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0EA46" w14:textId="4E434F20" w:rsidR="005857C5" w:rsidRPr="009D6056" w:rsidRDefault="00741999" w:rsidP="00741999">
      <w:pPr>
        <w:shd w:val="clear" w:color="auto" w:fill="FFFFFF"/>
        <w:spacing w:after="0" w:line="240" w:lineRule="auto"/>
        <w:ind w:left="2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Hlk144384785"/>
      <w:bookmarkStart w:id="1" w:name="_Hlk147321741"/>
      <w:bookmarkStart w:id="2" w:name="_Hlk147322100"/>
      <w:r w:rsidRPr="009D605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завдання до </w:t>
      </w:r>
      <w:r w:rsidR="0021377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тендеру</w:t>
      </w:r>
      <w:r w:rsidRPr="009D60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D60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№</w:t>
      </w:r>
      <w:r w:rsidR="002F38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4</w:t>
      </w:r>
    </w:p>
    <w:p w14:paraId="060F43B9" w14:textId="2F1CC6D2" w:rsidR="00741999" w:rsidRPr="009D6056" w:rsidRDefault="00741999" w:rsidP="005857C5">
      <w:pPr>
        <w:shd w:val="clear" w:color="auto" w:fill="FFFFFF"/>
        <w:spacing w:after="0" w:line="240" w:lineRule="auto"/>
        <w:ind w:left="2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D60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із</w:t>
      </w:r>
      <w:r w:rsidRPr="009D60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D605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закупівлі </w:t>
      </w:r>
      <w:r w:rsidR="002F38F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меблів</w:t>
      </w:r>
      <w:r w:rsidR="002B481D" w:rsidRPr="002B481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5795EEEC" w14:textId="69D2D5EB" w:rsidR="000C3A53" w:rsidRDefault="000C3A53" w:rsidP="00412F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86594C0" w14:textId="77777777" w:rsidR="00B16E80" w:rsidRDefault="00B16E80" w:rsidP="00412F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bookmarkEnd w:id="0"/>
    <w:p w14:paraId="3C2E236F" w14:textId="758C99B8" w:rsidR="00E47B1F" w:rsidRPr="009D6056" w:rsidRDefault="006018E4" w:rsidP="006018E4">
      <w:pPr>
        <w:rPr>
          <w:rFonts w:ascii="Times New Roman" w:hAnsi="Times New Roman" w:cs="Times New Roman"/>
          <w:u w:val="single"/>
          <w:lang w:val="uk-UA"/>
        </w:rPr>
      </w:pPr>
      <w:r w:rsidRPr="009D60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</w:t>
      </w:r>
      <w:r w:rsidRPr="009D60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Специфікація обладнання:</w:t>
      </w:r>
    </w:p>
    <w:tbl>
      <w:tblPr>
        <w:tblStyle w:val="a9"/>
        <w:tblW w:w="9918" w:type="dxa"/>
        <w:tblInd w:w="142" w:type="dxa"/>
        <w:tblLook w:val="04A0" w:firstRow="1" w:lastRow="0" w:firstColumn="1" w:lastColumn="0" w:noHBand="0" w:noVBand="1"/>
      </w:tblPr>
      <w:tblGrid>
        <w:gridCol w:w="528"/>
        <w:gridCol w:w="3672"/>
        <w:gridCol w:w="4531"/>
        <w:gridCol w:w="1187"/>
      </w:tblGrid>
      <w:tr w:rsidR="00E47B1F" w:rsidRPr="009D6056" w14:paraId="63F17A1D" w14:textId="77777777" w:rsidTr="00C560A2">
        <w:tc>
          <w:tcPr>
            <w:tcW w:w="528" w:type="dxa"/>
            <w:vAlign w:val="center"/>
          </w:tcPr>
          <w:p w14:paraId="511225E6" w14:textId="4C4D07D7" w:rsidR="00E47B1F" w:rsidRPr="009D6056" w:rsidRDefault="00412F12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3672" w:type="dxa"/>
            <w:vAlign w:val="center"/>
          </w:tcPr>
          <w:p w14:paraId="2C8B8434" w14:textId="2CBA4115" w:rsidR="00E47B1F" w:rsidRPr="009D6056" w:rsidRDefault="00412F12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Найменування обладнання</w:t>
            </w:r>
          </w:p>
        </w:tc>
        <w:tc>
          <w:tcPr>
            <w:tcW w:w="4531" w:type="dxa"/>
            <w:vAlign w:val="center"/>
          </w:tcPr>
          <w:p w14:paraId="2A9FE899" w14:textId="005F8565" w:rsidR="00E47B1F" w:rsidRPr="009D6056" w:rsidRDefault="00EE67E1" w:rsidP="00412F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Технічні характеристики</w:t>
            </w:r>
          </w:p>
        </w:tc>
        <w:tc>
          <w:tcPr>
            <w:tcW w:w="1187" w:type="dxa"/>
            <w:vAlign w:val="center"/>
          </w:tcPr>
          <w:p w14:paraId="53AB0BD3" w14:textId="44FE9944" w:rsidR="00E47B1F" w:rsidRPr="009D6056" w:rsidRDefault="00412F12" w:rsidP="00412F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Кількість</w:t>
            </w:r>
          </w:p>
        </w:tc>
      </w:tr>
      <w:tr w:rsidR="00A857B1" w:rsidRPr="009D6056" w14:paraId="4B281AE6" w14:textId="77777777" w:rsidTr="00963B6D">
        <w:tc>
          <w:tcPr>
            <w:tcW w:w="9918" w:type="dxa"/>
            <w:gridSpan w:val="4"/>
            <w:vAlign w:val="center"/>
          </w:tcPr>
          <w:p w14:paraId="265FFAE0" w14:textId="3BBB223D" w:rsidR="00A857B1" w:rsidRPr="00A857B1" w:rsidRDefault="00A857B1" w:rsidP="00412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857B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>Лот №1</w:t>
            </w:r>
          </w:p>
        </w:tc>
      </w:tr>
      <w:tr w:rsidR="00F8011E" w:rsidRPr="009D6056" w14:paraId="4F351832" w14:textId="77777777" w:rsidTr="00C560A2">
        <w:tc>
          <w:tcPr>
            <w:tcW w:w="528" w:type="dxa"/>
          </w:tcPr>
          <w:p w14:paraId="7A6CDC0F" w14:textId="3311E6EE" w:rsidR="00F8011E" w:rsidRPr="009D6056" w:rsidRDefault="00F8011E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056">
              <w:rPr>
                <w:rFonts w:ascii="Times New Roman" w:hAnsi="Times New Roman" w:cs="Times New Roman"/>
                <w:lang w:val="uk-UA"/>
              </w:rPr>
              <w:t>1</w:t>
            </w:r>
            <w:r w:rsidR="00E9763C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3672" w:type="dxa"/>
          </w:tcPr>
          <w:p w14:paraId="080D117B" w14:textId="77777777" w:rsidR="00E9763C" w:rsidRPr="00484E0C" w:rsidRDefault="00E9763C" w:rsidP="00F8011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84E0C">
              <w:rPr>
                <w:rFonts w:ascii="Times New Roman" w:hAnsi="Times New Roman" w:cs="Times New Roman"/>
                <w:b/>
                <w:bCs/>
                <w:lang w:val="uk-UA"/>
              </w:rPr>
              <w:t>Шафа.</w:t>
            </w:r>
          </w:p>
          <w:p w14:paraId="3D4337A4" w14:textId="5F8AE6C2" w:rsidR="00F8011E" w:rsidRPr="00484E0C" w:rsidRDefault="00E9763C" w:rsidP="00F8011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84E0C">
              <w:rPr>
                <w:rFonts w:ascii="Times New Roman" w:hAnsi="Times New Roman" w:cs="Times New Roman"/>
                <w:b/>
                <w:bCs/>
                <w:lang w:val="uk-UA"/>
              </w:rPr>
              <w:t>Комплектація - пенал з прозорим склом, пенал для документів з відкритою полицею</w:t>
            </w:r>
          </w:p>
        </w:tc>
        <w:tc>
          <w:tcPr>
            <w:tcW w:w="4531" w:type="dxa"/>
          </w:tcPr>
          <w:p w14:paraId="20CB09B9" w14:textId="77777777" w:rsidR="00213772" w:rsidRPr="00484E0C" w:rsidRDefault="00213772" w:rsidP="00213772">
            <w:pPr>
              <w:rPr>
                <w:rStyle w:val="rynqvb"/>
                <w:rFonts w:ascii="Times New Roman" w:hAnsi="Times New Roman" w:cs="Times New Roman"/>
                <w:u w:val="single"/>
                <w:lang w:val="uk-UA"/>
              </w:rPr>
            </w:pPr>
            <w:r w:rsidRPr="00484E0C">
              <w:rPr>
                <w:rStyle w:val="rynqvb"/>
                <w:rFonts w:ascii="Times New Roman" w:hAnsi="Times New Roman" w:cs="Times New Roman"/>
                <w:u w:val="single"/>
                <w:lang w:val="uk-UA"/>
              </w:rPr>
              <w:t xml:space="preserve">Необхідні характеристики: </w:t>
            </w:r>
          </w:p>
          <w:p w14:paraId="3C59E40A" w14:textId="279EC532" w:rsidR="00EE59B1" w:rsidRDefault="00EE59B1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Матеріал стільниці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, стінок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6E80">
              <w:rPr>
                <w:rFonts w:ascii="Times New Roman" w:hAnsi="Times New Roman" w:cs="Times New Roman"/>
                <w:lang w:val="uk-UA"/>
              </w:rPr>
              <w:t>–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ДСП</w:t>
            </w:r>
            <w:r w:rsidR="00B16E80">
              <w:rPr>
                <w:rFonts w:ascii="Times New Roman" w:hAnsi="Times New Roman" w:cs="Times New Roman"/>
                <w:lang w:val="uk-UA"/>
              </w:rPr>
              <w:t>, «Горіх», «Верона».</w:t>
            </w:r>
          </w:p>
          <w:p w14:paraId="43A64807" w14:textId="40D1E70C" w:rsidR="00FC64F6" w:rsidRPr="00FC64F6" w:rsidRDefault="00FC64F6" w:rsidP="00FC64F6">
            <w:pPr>
              <w:rPr>
                <w:rFonts w:ascii="Times New Roman" w:hAnsi="Times New Roman" w:cs="Times New Roman"/>
                <w:lang w:val="uk-UA"/>
              </w:rPr>
            </w:pPr>
            <w:r w:rsidRPr="00FC64F6">
              <w:rPr>
                <w:rFonts w:ascii="Times New Roman" w:hAnsi="Times New Roman" w:cs="Times New Roman"/>
                <w:lang w:val="uk-UA"/>
              </w:rPr>
              <w:t xml:space="preserve">Товщина стінок – </w:t>
            </w:r>
            <w:r w:rsidR="000C2EED">
              <w:rPr>
                <w:rFonts w:ascii="Times New Roman" w:hAnsi="Times New Roman" w:cs="Times New Roman"/>
                <w:lang w:val="uk-UA"/>
              </w:rPr>
              <w:t>18</w:t>
            </w:r>
            <w:r w:rsidRPr="00FC64F6">
              <w:rPr>
                <w:rFonts w:ascii="Times New Roman" w:hAnsi="Times New Roman" w:cs="Times New Roman"/>
                <w:lang w:val="uk-UA"/>
              </w:rPr>
              <w:t xml:space="preserve"> мм.</w:t>
            </w:r>
          </w:p>
          <w:p w14:paraId="250F931A" w14:textId="77777777" w:rsidR="001D380E" w:rsidRDefault="00EE59B1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Матеріал каркаса,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опор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E6D7E" w:rsidRPr="00484E0C">
              <w:rPr>
                <w:rFonts w:ascii="Times New Roman" w:hAnsi="Times New Roman" w:cs="Times New Roman"/>
                <w:lang w:val="uk-UA"/>
              </w:rPr>
              <w:t>–</w:t>
            </w:r>
            <w:r w:rsidR="00DF11ED" w:rsidRPr="00484E0C">
              <w:rPr>
                <w:rFonts w:ascii="Times New Roman" w:hAnsi="Times New Roman" w:cs="Times New Roman"/>
                <w:lang w:val="uk-UA"/>
              </w:rPr>
              <w:t xml:space="preserve"> метал</w:t>
            </w:r>
            <w:r w:rsidR="001D380E" w:rsidRPr="001D380E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5F8E32F1" w14:textId="7D396D25" w:rsidR="00EE59B1" w:rsidRPr="00484E0C" w:rsidRDefault="001D380E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1D380E">
              <w:rPr>
                <w:rFonts w:ascii="Times New Roman" w:hAnsi="Times New Roman" w:cs="Times New Roman"/>
                <w:lang w:val="uk-UA"/>
              </w:rPr>
              <w:t>к</w:t>
            </w:r>
            <w:r w:rsidR="007625D7" w:rsidRPr="001D380E">
              <w:rPr>
                <w:rFonts w:ascii="Times New Roman" w:hAnsi="Times New Roman" w:cs="Times New Roman"/>
                <w:lang w:val="uk-UA"/>
              </w:rPr>
              <w:t>олір</w:t>
            </w:r>
            <w:r w:rsidRPr="001D380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металу </w:t>
            </w:r>
            <w:r w:rsidR="00FC64F6">
              <w:rPr>
                <w:rFonts w:ascii="Times New Roman" w:hAnsi="Times New Roman" w:cs="Times New Roman"/>
                <w:lang w:val="uk-UA"/>
              </w:rPr>
              <w:t>–</w:t>
            </w:r>
            <w:r w:rsidRPr="001D380E">
              <w:rPr>
                <w:rFonts w:ascii="Times New Roman" w:hAnsi="Times New Roman" w:cs="Times New Roman"/>
                <w:lang w:val="uk-UA"/>
              </w:rPr>
              <w:t xml:space="preserve"> графіт</w:t>
            </w:r>
            <w:r w:rsidR="00FC64F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62009BE" w14:textId="1F1D2FE3" w:rsidR="003E6D7E" w:rsidRPr="00484E0C" w:rsidRDefault="003E6D7E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Регульовані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опори</w:t>
            </w:r>
            <w:r w:rsidR="00FC64F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C05B456" w14:textId="52681D8B" w:rsidR="007F5A09" w:rsidRPr="00484E0C" w:rsidRDefault="007F5A09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Колір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–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«темний горіх»</w:t>
            </w:r>
          </w:p>
          <w:p w14:paraId="6D452330" w14:textId="7EBAF1E3" w:rsidR="00EE59B1" w:rsidRPr="00484E0C" w:rsidRDefault="00EE59B1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Габаритні розміри (орієнтовні*)</w:t>
            </w:r>
          </w:p>
          <w:p w14:paraId="1063C7E6" w14:textId="45BFAF89" w:rsidR="00EE59B1" w:rsidRPr="00484E0C" w:rsidRDefault="00EE59B1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Ширина </w:t>
            </w:r>
            <w:r w:rsidR="00E9763C" w:rsidRPr="00484E0C">
              <w:rPr>
                <w:rFonts w:ascii="Times New Roman" w:hAnsi="Times New Roman" w:cs="Times New Roman"/>
                <w:lang w:val="uk-UA"/>
              </w:rPr>
              <w:t>2250</w:t>
            </w:r>
            <w:r w:rsidR="003E6D7E" w:rsidRPr="00484E0C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5EF885EA" w14:textId="19135F37" w:rsidR="00EE59B1" w:rsidRPr="00484E0C" w:rsidRDefault="00EE59B1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Висота </w:t>
            </w:r>
            <w:r w:rsidR="003E6D7E" w:rsidRPr="00484E0C">
              <w:rPr>
                <w:rFonts w:ascii="Times New Roman" w:hAnsi="Times New Roman" w:cs="Times New Roman"/>
                <w:lang w:val="uk-UA"/>
              </w:rPr>
              <w:t>2</w:t>
            </w:r>
            <w:r w:rsidR="00E9763C" w:rsidRPr="00484E0C">
              <w:rPr>
                <w:rFonts w:ascii="Times New Roman" w:hAnsi="Times New Roman" w:cs="Times New Roman"/>
                <w:lang w:val="uk-UA"/>
              </w:rPr>
              <w:t>960</w:t>
            </w:r>
            <w:r w:rsidR="003E6D7E" w:rsidRPr="00484E0C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5F248FAC" w14:textId="6AD00A12" w:rsidR="000A3E49" w:rsidRPr="00484E0C" w:rsidRDefault="00EE59B1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Глибина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5</w:t>
            </w:r>
            <w:r w:rsidR="00E9763C" w:rsidRPr="00484E0C">
              <w:rPr>
                <w:rFonts w:ascii="Times New Roman" w:hAnsi="Times New Roman" w:cs="Times New Roman"/>
                <w:lang w:val="uk-UA"/>
              </w:rPr>
              <w:t>2</w:t>
            </w:r>
            <w:r w:rsidR="003E6D7E" w:rsidRPr="00484E0C">
              <w:rPr>
                <w:rFonts w:ascii="Times New Roman" w:hAnsi="Times New Roman" w:cs="Times New Roman"/>
                <w:lang w:val="uk-UA"/>
              </w:rPr>
              <w:t>0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E6D7E" w:rsidRPr="00484E0C">
              <w:rPr>
                <w:rFonts w:ascii="Times New Roman" w:hAnsi="Times New Roman" w:cs="Times New Roman"/>
                <w:lang w:val="uk-UA"/>
              </w:rPr>
              <w:t>м</w:t>
            </w:r>
            <w:r w:rsidRPr="00484E0C">
              <w:rPr>
                <w:rFonts w:ascii="Times New Roman" w:hAnsi="Times New Roman" w:cs="Times New Roman"/>
                <w:lang w:val="uk-UA"/>
              </w:rPr>
              <w:t>м</w:t>
            </w:r>
          </w:p>
          <w:p w14:paraId="70AE0971" w14:textId="77777777" w:rsidR="003E6D7E" w:rsidRDefault="005B7A81" w:rsidP="00EE59B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Кількість полиць</w:t>
            </w:r>
            <w:r w:rsidR="00E9763C" w:rsidRPr="00484E0C">
              <w:rPr>
                <w:rFonts w:ascii="Times New Roman" w:hAnsi="Times New Roman" w:cs="Times New Roman"/>
                <w:lang w:val="uk-UA"/>
              </w:rPr>
              <w:t>, орієнтовно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9763C" w:rsidRPr="00484E0C">
              <w:rPr>
                <w:rFonts w:ascii="Times New Roman" w:hAnsi="Times New Roman" w:cs="Times New Roman"/>
                <w:lang w:val="uk-UA"/>
              </w:rPr>
              <w:t>–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9763C" w:rsidRPr="00484E0C">
              <w:rPr>
                <w:rFonts w:ascii="Times New Roman" w:hAnsi="Times New Roman" w:cs="Times New Roman"/>
                <w:lang w:val="uk-UA"/>
              </w:rPr>
              <w:t xml:space="preserve">16-20 </w:t>
            </w:r>
            <w:r w:rsidRPr="00484E0C">
              <w:rPr>
                <w:rFonts w:ascii="Times New Roman" w:hAnsi="Times New Roman" w:cs="Times New Roman"/>
                <w:lang w:val="uk-UA"/>
              </w:rPr>
              <w:t>шт</w:t>
            </w:r>
          </w:p>
          <w:p w14:paraId="56BA62B9" w14:textId="210F18E5" w:rsidR="00FC64F6" w:rsidRPr="00484E0C" w:rsidRDefault="00FC64F6" w:rsidP="00EE59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дверцят, орієнтовно – 10-12 шт.</w:t>
            </w:r>
          </w:p>
        </w:tc>
        <w:tc>
          <w:tcPr>
            <w:tcW w:w="1187" w:type="dxa"/>
            <w:vAlign w:val="center"/>
          </w:tcPr>
          <w:p w14:paraId="476A2C5F" w14:textId="7B2416B7" w:rsidR="00F8011E" w:rsidRPr="009D6056" w:rsidRDefault="00F8011E" w:rsidP="00F8011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6056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</w:tr>
      <w:tr w:rsidR="00E9763C" w:rsidRPr="009D6056" w14:paraId="7669CE2E" w14:textId="77777777" w:rsidTr="00C560A2">
        <w:tc>
          <w:tcPr>
            <w:tcW w:w="528" w:type="dxa"/>
          </w:tcPr>
          <w:p w14:paraId="5395B9AA" w14:textId="5FAF2614" w:rsidR="00E9763C" w:rsidRPr="009D6056" w:rsidRDefault="00E9763C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3672" w:type="dxa"/>
          </w:tcPr>
          <w:p w14:paraId="06FB86B7" w14:textId="77777777" w:rsidR="00E9763C" w:rsidRPr="00484E0C" w:rsidRDefault="00E9763C" w:rsidP="00E9763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84E0C">
              <w:rPr>
                <w:rFonts w:ascii="Times New Roman" w:hAnsi="Times New Roman" w:cs="Times New Roman"/>
                <w:b/>
                <w:bCs/>
                <w:lang w:val="uk-UA"/>
              </w:rPr>
              <w:t>Шафа.</w:t>
            </w:r>
          </w:p>
          <w:p w14:paraId="32008873" w14:textId="31DCBFC2" w:rsidR="00E9763C" w:rsidRPr="00484E0C" w:rsidRDefault="00E9763C" w:rsidP="00E9763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84E0C">
              <w:rPr>
                <w:rFonts w:ascii="Times New Roman" w:hAnsi="Times New Roman" w:cs="Times New Roman"/>
                <w:b/>
                <w:bCs/>
                <w:lang w:val="uk-UA"/>
              </w:rPr>
              <w:t>Комплектація - стінові панелі, полиця вертикальна та горизонтальна, металева полиця з підсвіткою</w:t>
            </w:r>
          </w:p>
        </w:tc>
        <w:tc>
          <w:tcPr>
            <w:tcW w:w="4531" w:type="dxa"/>
          </w:tcPr>
          <w:p w14:paraId="3B23C1B6" w14:textId="51733D34" w:rsidR="00E9763C" w:rsidRPr="00FC64F6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Матеріал стільниці, стінок </w:t>
            </w:r>
            <w:r w:rsidR="00B16E80">
              <w:rPr>
                <w:rFonts w:ascii="Times New Roman" w:hAnsi="Times New Roman" w:cs="Times New Roman"/>
                <w:lang w:val="uk-UA"/>
              </w:rPr>
              <w:t>–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ДСП</w:t>
            </w:r>
            <w:r w:rsidR="00B16E80">
              <w:rPr>
                <w:rFonts w:ascii="Times New Roman" w:hAnsi="Times New Roman" w:cs="Times New Roman"/>
                <w:lang w:val="uk-UA"/>
              </w:rPr>
              <w:t>, «Горіх», «</w:t>
            </w:r>
            <w:r w:rsidR="00B16E80" w:rsidRPr="00FC64F6">
              <w:rPr>
                <w:rFonts w:ascii="Times New Roman" w:hAnsi="Times New Roman" w:cs="Times New Roman"/>
                <w:lang w:val="uk-UA"/>
              </w:rPr>
              <w:t>Верона».</w:t>
            </w:r>
          </w:p>
          <w:p w14:paraId="64BD8C4B" w14:textId="5C543D0F" w:rsidR="00FC64F6" w:rsidRPr="00FC64F6" w:rsidRDefault="00FC64F6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FC64F6">
              <w:rPr>
                <w:rFonts w:ascii="Times New Roman" w:hAnsi="Times New Roman" w:cs="Times New Roman"/>
                <w:lang w:val="uk-UA"/>
              </w:rPr>
              <w:t xml:space="preserve">Товщина стінок – </w:t>
            </w:r>
            <w:r w:rsidR="000C2EED">
              <w:rPr>
                <w:rFonts w:ascii="Times New Roman" w:hAnsi="Times New Roman" w:cs="Times New Roman"/>
                <w:lang w:val="uk-UA"/>
              </w:rPr>
              <w:t>18</w:t>
            </w:r>
            <w:bookmarkStart w:id="3" w:name="_GoBack"/>
            <w:bookmarkEnd w:id="3"/>
            <w:r w:rsidRPr="00FC64F6">
              <w:rPr>
                <w:rFonts w:ascii="Times New Roman" w:hAnsi="Times New Roman" w:cs="Times New Roman"/>
                <w:lang w:val="uk-UA"/>
              </w:rPr>
              <w:t xml:space="preserve"> мм.</w:t>
            </w:r>
          </w:p>
          <w:p w14:paraId="4F7E68F1" w14:textId="77777777" w:rsidR="001D380E" w:rsidRDefault="001D380E" w:rsidP="001D380E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Матеріал каркаса, опор – метал</w:t>
            </w:r>
            <w:r w:rsidRPr="001D380E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3F8CC2C3" w14:textId="5A8A7E6C" w:rsidR="001D380E" w:rsidRPr="00484E0C" w:rsidRDefault="001D380E" w:rsidP="001D380E">
            <w:pPr>
              <w:rPr>
                <w:rFonts w:ascii="Times New Roman" w:hAnsi="Times New Roman" w:cs="Times New Roman"/>
                <w:lang w:val="uk-UA"/>
              </w:rPr>
            </w:pPr>
            <w:r w:rsidRPr="001D380E">
              <w:rPr>
                <w:rFonts w:ascii="Times New Roman" w:hAnsi="Times New Roman" w:cs="Times New Roman"/>
                <w:lang w:val="uk-UA"/>
              </w:rPr>
              <w:t xml:space="preserve">колір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металу </w:t>
            </w:r>
            <w:r w:rsidR="00FC64F6">
              <w:rPr>
                <w:rFonts w:ascii="Times New Roman" w:hAnsi="Times New Roman" w:cs="Times New Roman"/>
                <w:lang w:val="uk-UA"/>
              </w:rPr>
              <w:t>–</w:t>
            </w:r>
            <w:r w:rsidRPr="001D380E">
              <w:rPr>
                <w:rFonts w:ascii="Times New Roman" w:hAnsi="Times New Roman" w:cs="Times New Roman"/>
                <w:lang w:val="uk-UA"/>
              </w:rPr>
              <w:t xml:space="preserve"> графіт</w:t>
            </w:r>
            <w:r w:rsidR="00FC64F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17B2E57" w14:textId="0E20D84B" w:rsidR="00E9763C" w:rsidRPr="00484E0C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Регульовані опори</w:t>
            </w:r>
            <w:r w:rsidR="00FC64F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DAD8EE2" w14:textId="77777777" w:rsidR="00E9763C" w:rsidRPr="00484E0C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Колір – «темний горіх»</w:t>
            </w:r>
          </w:p>
          <w:p w14:paraId="764F2E51" w14:textId="77777777" w:rsidR="00E9763C" w:rsidRPr="00484E0C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Габаритні розміри (орієнтовні*)</w:t>
            </w:r>
          </w:p>
          <w:p w14:paraId="56B0DECC" w14:textId="7B0B901A" w:rsidR="00E9763C" w:rsidRPr="00484E0C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Ширина 1960 мм</w:t>
            </w:r>
          </w:p>
          <w:p w14:paraId="5A601E3C" w14:textId="77777777" w:rsidR="00E9763C" w:rsidRPr="00484E0C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Висота 2960 мм</w:t>
            </w:r>
          </w:p>
          <w:p w14:paraId="3474D3BE" w14:textId="3C9F89D3" w:rsidR="00E9763C" w:rsidRPr="00484E0C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Глибина 400 мм</w:t>
            </w:r>
          </w:p>
          <w:p w14:paraId="37DCA7A8" w14:textId="20C3FB33" w:rsidR="00E9763C" w:rsidRDefault="00E9763C" w:rsidP="00E9763C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Кількість полиць, орієнтовно – 12 шт</w:t>
            </w:r>
            <w:r w:rsidR="00FC64F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97F6783" w14:textId="11AC79A9" w:rsidR="00FC64F6" w:rsidRPr="00484E0C" w:rsidRDefault="00FC64F6" w:rsidP="00E9763C">
            <w:pPr>
              <w:rPr>
                <w:rStyle w:val="rynqvb"/>
                <w:rFonts w:ascii="Times New Roman" w:hAnsi="Times New Roman" w:cs="Times New Roman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дверцят, орієнтовно – 8-10 шт.</w:t>
            </w:r>
          </w:p>
        </w:tc>
        <w:tc>
          <w:tcPr>
            <w:tcW w:w="1187" w:type="dxa"/>
            <w:vAlign w:val="center"/>
          </w:tcPr>
          <w:p w14:paraId="07B2EE3A" w14:textId="097C13AF" w:rsidR="00E9763C" w:rsidRPr="009D6056" w:rsidRDefault="00781D94" w:rsidP="00F8011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</w:tr>
      <w:tr w:rsidR="00F8011E" w:rsidRPr="009D6056" w14:paraId="18A9FD99" w14:textId="77777777" w:rsidTr="00C560A2">
        <w:tc>
          <w:tcPr>
            <w:tcW w:w="528" w:type="dxa"/>
          </w:tcPr>
          <w:p w14:paraId="13196964" w14:textId="77777777" w:rsidR="00F8011E" w:rsidRPr="003774D4" w:rsidRDefault="00F8011E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74D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672" w:type="dxa"/>
          </w:tcPr>
          <w:p w14:paraId="1D3BCAFE" w14:textId="6CDAA1DB" w:rsidR="00F8011E" w:rsidRPr="00484E0C" w:rsidRDefault="00D04648" w:rsidP="00F8011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84E0C">
              <w:rPr>
                <w:rFonts w:ascii="Times New Roman" w:hAnsi="Times New Roman" w:cs="Times New Roman"/>
                <w:b/>
                <w:bCs/>
                <w:lang w:val="uk-UA" w:eastAsia="uk-UA"/>
              </w:rPr>
              <w:t xml:space="preserve">Стіл </w:t>
            </w:r>
            <w:r w:rsidR="00781D94" w:rsidRPr="00484E0C">
              <w:rPr>
                <w:rFonts w:ascii="Times New Roman" w:hAnsi="Times New Roman" w:cs="Times New Roman"/>
                <w:b/>
                <w:bCs/>
                <w:lang w:val="uk-UA" w:eastAsia="uk-UA"/>
              </w:rPr>
              <w:t>з регульованими металевими опорами</w:t>
            </w:r>
          </w:p>
        </w:tc>
        <w:tc>
          <w:tcPr>
            <w:tcW w:w="4531" w:type="dxa"/>
          </w:tcPr>
          <w:p w14:paraId="27E8E5BC" w14:textId="77777777" w:rsidR="00213772" w:rsidRPr="00484E0C" w:rsidRDefault="00213772" w:rsidP="00213772">
            <w:pPr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484E0C">
              <w:rPr>
                <w:rFonts w:ascii="Times New Roman" w:hAnsi="Times New Roman" w:cs="Times New Roman"/>
                <w:u w:val="single"/>
                <w:lang w:val="uk-UA"/>
              </w:rPr>
              <w:t xml:space="preserve">Необхідні характеристики: </w:t>
            </w:r>
          </w:p>
          <w:p w14:paraId="46A04378" w14:textId="766D1E00" w:rsidR="001D380E" w:rsidRDefault="00781D94" w:rsidP="00781D94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Матеріал стільниці, стінок </w:t>
            </w:r>
            <w:r w:rsidR="00301454">
              <w:rPr>
                <w:rFonts w:ascii="Times New Roman" w:hAnsi="Times New Roman" w:cs="Times New Roman"/>
                <w:lang w:val="uk-UA"/>
              </w:rPr>
              <w:t>–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ДСП</w:t>
            </w:r>
            <w:r w:rsidR="00B16E80">
              <w:rPr>
                <w:rFonts w:ascii="Times New Roman" w:hAnsi="Times New Roman" w:cs="Times New Roman"/>
                <w:lang w:val="uk-UA"/>
              </w:rPr>
              <w:t>, «Горіх», «Верона».</w:t>
            </w:r>
          </w:p>
          <w:p w14:paraId="0102B49D" w14:textId="3DC2CC4A" w:rsidR="00781D94" w:rsidRPr="001D380E" w:rsidRDefault="00301454" w:rsidP="00781D94">
            <w:pPr>
              <w:rPr>
                <w:rFonts w:ascii="Times New Roman" w:hAnsi="Times New Roman" w:cs="Times New Roman"/>
                <w:lang w:val="uk-UA"/>
              </w:rPr>
            </w:pPr>
            <w:r w:rsidRPr="001D380E">
              <w:rPr>
                <w:rFonts w:ascii="Times New Roman" w:hAnsi="Times New Roman" w:cs="Times New Roman"/>
                <w:lang w:val="uk-UA"/>
              </w:rPr>
              <w:t>Товщина стільниці</w:t>
            </w:r>
            <w:r w:rsidR="001D380E" w:rsidRPr="001D380E">
              <w:rPr>
                <w:rFonts w:ascii="Times New Roman" w:hAnsi="Times New Roman" w:cs="Times New Roman"/>
                <w:lang w:val="uk-UA"/>
              </w:rPr>
              <w:t xml:space="preserve"> – 36 мм</w:t>
            </w:r>
            <w:r w:rsidR="00FC64F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1F8DC8A" w14:textId="77777777" w:rsidR="001D380E" w:rsidRDefault="001D380E" w:rsidP="001D380E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Матеріал каркаса, опор – метал</w:t>
            </w:r>
            <w:r w:rsidRPr="001D380E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63316BA8" w14:textId="77777777" w:rsidR="001D380E" w:rsidRPr="00484E0C" w:rsidRDefault="001D380E" w:rsidP="001D380E">
            <w:pPr>
              <w:rPr>
                <w:rFonts w:ascii="Times New Roman" w:hAnsi="Times New Roman" w:cs="Times New Roman"/>
                <w:lang w:val="uk-UA"/>
              </w:rPr>
            </w:pPr>
            <w:r w:rsidRPr="001D380E">
              <w:rPr>
                <w:rFonts w:ascii="Times New Roman" w:hAnsi="Times New Roman" w:cs="Times New Roman"/>
                <w:lang w:val="uk-UA"/>
              </w:rPr>
              <w:t xml:space="preserve">колір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металу </w:t>
            </w:r>
            <w:r w:rsidRPr="001D380E">
              <w:rPr>
                <w:rFonts w:ascii="Times New Roman" w:hAnsi="Times New Roman" w:cs="Times New Roman"/>
                <w:lang w:val="uk-UA"/>
              </w:rPr>
              <w:t>- графіт</w:t>
            </w:r>
          </w:p>
          <w:p w14:paraId="6CEBE4A4" w14:textId="77777777" w:rsidR="00781D94" w:rsidRPr="00484E0C" w:rsidRDefault="00781D94" w:rsidP="00781D94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Регульовані опори</w:t>
            </w:r>
          </w:p>
          <w:p w14:paraId="30AF5DD1" w14:textId="77777777" w:rsidR="00781D94" w:rsidRPr="00484E0C" w:rsidRDefault="00781D94" w:rsidP="00781D94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Колір – «темний горіх»</w:t>
            </w:r>
          </w:p>
          <w:p w14:paraId="3A48011C" w14:textId="77777777" w:rsidR="005B7A81" w:rsidRPr="00484E0C" w:rsidRDefault="005B7A81" w:rsidP="005B7A8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Габаритні розміри (орієнтовні*)</w:t>
            </w:r>
          </w:p>
          <w:p w14:paraId="775F63FD" w14:textId="00BD48B3" w:rsidR="005B7A81" w:rsidRPr="00484E0C" w:rsidRDefault="005B7A81" w:rsidP="005B7A8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Ширина </w:t>
            </w:r>
            <w:r w:rsidR="00781D94" w:rsidRPr="00484E0C">
              <w:rPr>
                <w:rFonts w:ascii="Times New Roman" w:hAnsi="Times New Roman" w:cs="Times New Roman"/>
                <w:lang w:val="uk-UA"/>
              </w:rPr>
              <w:t>900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218BD26E" w14:textId="76D5FF48" w:rsidR="005B7A81" w:rsidRPr="00484E0C" w:rsidRDefault="005B7A81" w:rsidP="005B7A81">
            <w:pPr>
              <w:rPr>
                <w:rFonts w:ascii="Times New Roman" w:hAnsi="Times New Roman" w:cs="Times New Roman"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 xml:space="preserve">Висота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7</w:t>
            </w:r>
            <w:r w:rsidR="00781D94" w:rsidRPr="00484E0C">
              <w:rPr>
                <w:rFonts w:ascii="Times New Roman" w:hAnsi="Times New Roman" w:cs="Times New Roman"/>
                <w:lang w:val="uk-UA"/>
              </w:rPr>
              <w:t>4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0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мм</w:t>
            </w:r>
          </w:p>
          <w:p w14:paraId="59253259" w14:textId="2C662E56" w:rsidR="0053166C" w:rsidRPr="00484E0C" w:rsidRDefault="005B7A81" w:rsidP="005B7A8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484E0C">
              <w:rPr>
                <w:rFonts w:ascii="Times New Roman" w:hAnsi="Times New Roman" w:cs="Times New Roman"/>
                <w:lang w:val="uk-UA"/>
              </w:rPr>
              <w:t>Глибина</w:t>
            </w:r>
            <w:r w:rsidR="00781D94" w:rsidRPr="00484E0C">
              <w:rPr>
                <w:rFonts w:ascii="Times New Roman" w:hAnsi="Times New Roman" w:cs="Times New Roman"/>
                <w:lang w:val="uk-UA"/>
              </w:rPr>
              <w:t xml:space="preserve"> 600</w:t>
            </w:r>
            <w:r w:rsidRPr="00484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57892" w:rsidRPr="00484E0C">
              <w:rPr>
                <w:rFonts w:ascii="Times New Roman" w:hAnsi="Times New Roman" w:cs="Times New Roman"/>
                <w:lang w:val="uk-UA"/>
              </w:rPr>
              <w:t>мм</w:t>
            </w:r>
          </w:p>
        </w:tc>
        <w:tc>
          <w:tcPr>
            <w:tcW w:w="1187" w:type="dxa"/>
            <w:vAlign w:val="center"/>
          </w:tcPr>
          <w:p w14:paraId="0309590D" w14:textId="6933F648" w:rsidR="00F8011E" w:rsidRPr="009D6056" w:rsidRDefault="00781D94" w:rsidP="00F8011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8</w:t>
            </w:r>
          </w:p>
        </w:tc>
      </w:tr>
      <w:tr w:rsidR="00781D94" w:rsidRPr="009D6056" w14:paraId="7732A892" w14:textId="77777777" w:rsidTr="00C560A2">
        <w:trPr>
          <w:trHeight w:val="657"/>
        </w:trPr>
        <w:tc>
          <w:tcPr>
            <w:tcW w:w="528" w:type="dxa"/>
          </w:tcPr>
          <w:p w14:paraId="3EB27685" w14:textId="627EF6EA" w:rsidR="00781D94" w:rsidRPr="003774D4" w:rsidRDefault="00781D94" w:rsidP="00781D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72" w:type="dxa"/>
          </w:tcPr>
          <w:p w14:paraId="5F79AB66" w14:textId="24DFEDCC" w:rsidR="00781D94" w:rsidRPr="00B16E80" w:rsidRDefault="00781D94" w:rsidP="00781D94">
            <w:pPr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B16E80">
              <w:rPr>
                <w:rFonts w:ascii="Times New Roman" w:hAnsi="Times New Roman" w:cs="Times New Roman"/>
                <w:b/>
                <w:bCs/>
                <w:lang w:val="uk-UA"/>
              </w:rPr>
              <w:t>Крісло робоче для приміщення лабораторії, включно з витратами на доставку, монтаж та встановлення</w:t>
            </w:r>
          </w:p>
        </w:tc>
        <w:tc>
          <w:tcPr>
            <w:tcW w:w="4531" w:type="dxa"/>
          </w:tcPr>
          <w:p w14:paraId="3DB26A59" w14:textId="77777777" w:rsidR="00781D94" w:rsidRPr="00B16E80" w:rsidRDefault="00781D94" w:rsidP="00781D94">
            <w:pPr>
              <w:rPr>
                <w:rStyle w:val="rynqvb"/>
                <w:rFonts w:ascii="Times New Roman" w:hAnsi="Times New Roman" w:cs="Times New Roman"/>
                <w:u w:val="single"/>
                <w:lang w:val="uk-UA"/>
              </w:rPr>
            </w:pPr>
            <w:r w:rsidRPr="00B16E80">
              <w:rPr>
                <w:rStyle w:val="rynqvb"/>
                <w:rFonts w:ascii="Times New Roman" w:hAnsi="Times New Roman" w:cs="Times New Roman"/>
                <w:u w:val="single"/>
                <w:lang w:val="uk-UA"/>
              </w:rPr>
              <w:t xml:space="preserve">Необхідні характеристики: </w:t>
            </w:r>
          </w:p>
          <w:p w14:paraId="00A6BDDD" w14:textId="6853FF13" w:rsidR="00781D94" w:rsidRPr="00B16E80" w:rsidRDefault="00781D94" w:rsidP="00781D94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B16E80">
              <w:rPr>
                <w:rStyle w:val="rynqvb"/>
                <w:rFonts w:ascii="Times New Roman" w:hAnsi="Times New Roman" w:cs="Times New Roman"/>
                <w:lang w:val="uk-UA"/>
              </w:rPr>
              <w:t>Тип - з можливістю регулювання та фіксації положення спинки, прорезинені к</w:t>
            </w:r>
            <w:r w:rsidR="00B16E80" w:rsidRPr="00B16E80">
              <w:rPr>
                <w:rStyle w:val="rynqvb"/>
                <w:rFonts w:ascii="Times New Roman" w:hAnsi="Times New Roman" w:cs="Times New Roman"/>
                <w:lang w:val="uk-UA"/>
              </w:rPr>
              <w:t>оліщата</w:t>
            </w:r>
            <w:r w:rsidRPr="00B16E80">
              <w:rPr>
                <w:rStyle w:val="rynqvb"/>
                <w:rFonts w:ascii="Times New Roman" w:hAnsi="Times New Roman" w:cs="Times New Roman"/>
                <w:lang w:val="uk-UA"/>
              </w:rPr>
              <w:t>; з можливістю регулювання висоти сидіння</w:t>
            </w:r>
          </w:p>
          <w:p w14:paraId="17CE7F7C" w14:textId="77777777" w:rsidR="00781D94" w:rsidRPr="00B16E80" w:rsidRDefault="00781D94" w:rsidP="00781D94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B16E80">
              <w:rPr>
                <w:rStyle w:val="rynqvb"/>
                <w:rFonts w:ascii="Times New Roman" w:hAnsi="Times New Roman" w:cs="Times New Roman"/>
                <w:lang w:val="uk-UA"/>
              </w:rPr>
              <w:t xml:space="preserve">Матеріал оббивки: шкірозамінник </w:t>
            </w:r>
          </w:p>
          <w:p w14:paraId="67FD745D" w14:textId="77777777" w:rsidR="00781D94" w:rsidRPr="00B16E80" w:rsidRDefault="00781D94" w:rsidP="00781D94">
            <w:pPr>
              <w:rPr>
                <w:rFonts w:ascii="Times New Roman" w:hAnsi="Times New Roman" w:cs="Times New Roman"/>
                <w:lang w:val="uk-UA"/>
              </w:rPr>
            </w:pPr>
            <w:r w:rsidRPr="00B16E80">
              <w:rPr>
                <w:rFonts w:ascii="Times New Roman" w:hAnsi="Times New Roman" w:cs="Times New Roman"/>
                <w:lang w:val="uk-UA"/>
              </w:rPr>
              <w:t>Колір – чорний (темний)*</w:t>
            </w:r>
          </w:p>
          <w:p w14:paraId="4E6D8E47" w14:textId="77777777" w:rsidR="00781D94" w:rsidRPr="00B16E80" w:rsidRDefault="00781D94" w:rsidP="00781D94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B16E80">
              <w:rPr>
                <w:rStyle w:val="rynqvb"/>
                <w:rFonts w:ascii="Times New Roman" w:hAnsi="Times New Roman" w:cs="Times New Roman"/>
                <w:lang w:val="uk-UA"/>
              </w:rPr>
              <w:t>База – металева, хромована</w:t>
            </w:r>
          </w:p>
          <w:p w14:paraId="59B15526" w14:textId="07E94591" w:rsidR="00301454" w:rsidRPr="00B16E80" w:rsidRDefault="00B16E80" w:rsidP="00781D94">
            <w:pPr>
              <w:rPr>
                <w:rFonts w:ascii="Times New Roman" w:hAnsi="Times New Roman" w:cs="Times New Roman"/>
                <w:lang w:val="uk-UA"/>
              </w:rPr>
            </w:pPr>
            <w:r w:rsidRPr="00B16E80">
              <w:rPr>
                <w:rFonts w:ascii="Times New Roman" w:hAnsi="Times New Roman" w:cs="Times New Roman"/>
                <w:lang w:val="uk-UA"/>
              </w:rPr>
              <w:t xml:space="preserve">Підлокітники – шкірозамінник, база хромована, металева </w:t>
            </w:r>
          </w:p>
        </w:tc>
        <w:tc>
          <w:tcPr>
            <w:tcW w:w="1187" w:type="dxa"/>
            <w:vAlign w:val="center"/>
          </w:tcPr>
          <w:p w14:paraId="031C7EA1" w14:textId="517E3448" w:rsidR="00781D94" w:rsidRPr="009D6056" w:rsidRDefault="00781D94" w:rsidP="00781D9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8</w:t>
            </w:r>
          </w:p>
        </w:tc>
      </w:tr>
      <w:tr w:rsidR="00781D94" w:rsidRPr="009D6056" w14:paraId="35A1E709" w14:textId="77777777" w:rsidTr="00C560A2">
        <w:trPr>
          <w:trHeight w:val="657"/>
        </w:trPr>
        <w:tc>
          <w:tcPr>
            <w:tcW w:w="528" w:type="dxa"/>
          </w:tcPr>
          <w:p w14:paraId="1DEA0759" w14:textId="141FDD80" w:rsidR="00781D94" w:rsidRPr="003774D4" w:rsidRDefault="00781D94" w:rsidP="00781D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672" w:type="dxa"/>
          </w:tcPr>
          <w:p w14:paraId="3628A4D8" w14:textId="533121DA" w:rsidR="00781D94" w:rsidRPr="00484E0C" w:rsidRDefault="00484E0C" w:rsidP="00781D9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84E0C">
              <w:rPr>
                <w:rFonts w:ascii="Times New Roman" w:hAnsi="Times New Roman" w:cs="Times New Roman"/>
                <w:b/>
                <w:bCs/>
                <w:lang w:val="uk-UA"/>
              </w:rPr>
              <w:t>Галерейна підвісна система для візуалізації проєктів Artiteq Contour Rail або аналогічна</w:t>
            </w:r>
          </w:p>
        </w:tc>
        <w:tc>
          <w:tcPr>
            <w:tcW w:w="4531" w:type="dxa"/>
          </w:tcPr>
          <w:p w14:paraId="032DD0B4" w14:textId="637BA79D" w:rsidR="005E464F" w:rsidRPr="00301454" w:rsidRDefault="005E464F" w:rsidP="005E464F">
            <w:pPr>
              <w:rPr>
                <w:rStyle w:val="rynqvb"/>
                <w:rFonts w:ascii="Times New Roman" w:hAnsi="Times New Roman" w:cs="Times New Roman"/>
                <w:u w:val="single"/>
                <w:lang w:val="uk-UA"/>
              </w:rPr>
            </w:pPr>
            <w:r w:rsidRPr="00301454">
              <w:rPr>
                <w:rStyle w:val="rynqvb"/>
                <w:rFonts w:ascii="Times New Roman" w:hAnsi="Times New Roman" w:cs="Times New Roman"/>
                <w:u w:val="single"/>
                <w:lang w:val="uk-UA"/>
              </w:rPr>
              <w:t>Необхідні характеристики:</w:t>
            </w:r>
          </w:p>
          <w:p w14:paraId="212161C5" w14:textId="72D5E5BE" w:rsidR="005E464F" w:rsidRPr="00484E0C" w:rsidRDefault="005E464F" w:rsidP="005E464F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- настінний профіль для кріплення навісів білого кольору - 20 м</w:t>
            </w:r>
            <w:r w:rsidR="00A73850" w:rsidRPr="00484E0C">
              <w:rPr>
                <w:rStyle w:val="rynqvb"/>
                <w:rFonts w:ascii="Times New Roman" w:hAnsi="Times New Roman" w:cs="Times New Roman"/>
                <w:lang w:val="uk-UA"/>
              </w:rPr>
              <w:t>етрів погонних</w:t>
            </w: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;</w:t>
            </w:r>
          </w:p>
          <w:p w14:paraId="18B0834F" w14:textId="77777777" w:rsidR="005E464F" w:rsidRPr="00484E0C" w:rsidRDefault="005E464F" w:rsidP="005E464F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- заглушка профілю білого кольору - 44 шт;</w:t>
            </w:r>
          </w:p>
          <w:p w14:paraId="46AA1EC7" w14:textId="77777777" w:rsidR="005E464F" w:rsidRPr="00484E0C" w:rsidRDefault="005E464F" w:rsidP="005E464F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- кріплення для профілю - 60 шт;</w:t>
            </w:r>
          </w:p>
          <w:p w14:paraId="076B9129" w14:textId="05E58D22" w:rsidR="005E464F" w:rsidRPr="00484E0C" w:rsidRDefault="005E464F" w:rsidP="005E464F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- гачок алюмінієвий для </w:t>
            </w:r>
            <w:r w:rsidR="00A73850"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волосіні, з регулюванням </w:t>
            </w: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2мм</w:t>
            </w:r>
            <w:r w:rsidR="00A73850" w:rsidRPr="00484E0C">
              <w:rPr>
                <w:rStyle w:val="rynqvb"/>
                <w:rFonts w:ascii="Times New Roman" w:hAnsi="Times New Roman" w:cs="Times New Roman"/>
                <w:lang w:val="uk-UA"/>
              </w:rPr>
              <w:t>, має</w:t>
            </w: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 витримує вагу до 10 кг - 90 шт</w:t>
            </w:r>
            <w:r w:rsidR="00FC64F6">
              <w:rPr>
                <w:rStyle w:val="rynqvb"/>
                <w:rFonts w:ascii="Times New Roman" w:hAnsi="Times New Roman" w:cs="Times New Roman"/>
                <w:lang w:val="uk-UA"/>
              </w:rPr>
              <w:t>;</w:t>
            </w:r>
          </w:p>
          <w:p w14:paraId="44AC95B4" w14:textId="089A2AB9" w:rsidR="005E464F" w:rsidRPr="00484E0C" w:rsidRDefault="005E464F" w:rsidP="005E464F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- </w:t>
            </w:r>
            <w:r w:rsidR="00A73850" w:rsidRPr="00484E0C">
              <w:rPr>
                <w:rStyle w:val="rynqvb"/>
                <w:rFonts w:ascii="Times New Roman" w:hAnsi="Times New Roman" w:cs="Times New Roman"/>
                <w:lang w:val="uk-UA"/>
              </w:rPr>
              <w:t>волосіння з</w:t>
            </w: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і </w:t>
            </w:r>
            <w:r w:rsidR="00A73850" w:rsidRPr="00484E0C">
              <w:rPr>
                <w:rStyle w:val="rynqvb"/>
                <w:rFonts w:ascii="Times New Roman" w:hAnsi="Times New Roman" w:cs="Times New Roman"/>
                <w:lang w:val="uk-UA"/>
              </w:rPr>
              <w:t>знімним</w:t>
            </w: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 механізмом довжиною 1,5 м, товщиною 2мм, </w:t>
            </w:r>
            <w:r w:rsidR="00A73850"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має </w:t>
            </w: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витримує вагу до 20</w:t>
            </w:r>
            <w:r w:rsidR="00A73850" w:rsidRPr="00484E0C">
              <w:rPr>
                <w:rStyle w:val="rynqvb"/>
                <w:rFonts w:ascii="Times New Roman" w:hAnsi="Times New Roman" w:cs="Times New Roman"/>
                <w:lang w:val="uk-UA"/>
              </w:rPr>
              <w:t xml:space="preserve"> </w:t>
            </w: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кг - 42 шт;</w:t>
            </w:r>
          </w:p>
          <w:p w14:paraId="5048BF32" w14:textId="2BF802FE" w:rsidR="00781D94" w:rsidRPr="00484E0C" w:rsidRDefault="005E464F" w:rsidP="005E464F">
            <w:pPr>
              <w:rPr>
                <w:rStyle w:val="rynqvb"/>
                <w:rFonts w:ascii="Times New Roman" w:hAnsi="Times New Roman" w:cs="Times New Roman"/>
                <w:lang w:val="uk-UA"/>
              </w:rPr>
            </w:pPr>
            <w:r w:rsidRPr="00484E0C">
              <w:rPr>
                <w:rStyle w:val="rynqvb"/>
                <w:rFonts w:ascii="Times New Roman" w:hAnsi="Times New Roman" w:cs="Times New Roman"/>
                <w:lang w:val="uk-UA"/>
              </w:rPr>
              <w:t>- регулятор нахилу картин - 90 шт.</w:t>
            </w:r>
          </w:p>
        </w:tc>
        <w:tc>
          <w:tcPr>
            <w:tcW w:w="1187" w:type="dxa"/>
            <w:vAlign w:val="center"/>
          </w:tcPr>
          <w:p w14:paraId="11DBBB02" w14:textId="12DB8C2F" w:rsidR="00781D94" w:rsidRDefault="00A73850" w:rsidP="00781D9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</w:tr>
    </w:tbl>
    <w:p w14:paraId="579A594C" w14:textId="14CE5546" w:rsidR="00096573" w:rsidRPr="001E4194" w:rsidRDefault="00EE59B1" w:rsidP="00E47B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  <w:r w:rsidRPr="001E4194"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  * </w:t>
      </w:r>
      <w:r w:rsidR="00A73850">
        <w:rPr>
          <w:rFonts w:ascii="Times New Roman" w:eastAsia="Times New Roman" w:hAnsi="Times New Roman" w:cs="Times New Roman"/>
          <w:i/>
          <w:iCs/>
          <w:lang w:val="uk-UA" w:eastAsia="ru-RU"/>
        </w:rPr>
        <w:t>Тут і далі - ф</w:t>
      </w:r>
      <w:r w:rsidRPr="001E4194">
        <w:rPr>
          <w:rFonts w:ascii="Times New Roman" w:eastAsia="Times New Roman" w:hAnsi="Times New Roman" w:cs="Times New Roman"/>
          <w:i/>
          <w:iCs/>
          <w:lang w:val="uk-UA" w:eastAsia="ru-RU"/>
        </w:rPr>
        <w:t>актичні розміри</w:t>
      </w:r>
      <w:r w:rsidR="00BD1A8F" w:rsidRPr="001E4194">
        <w:rPr>
          <w:rFonts w:ascii="Times New Roman" w:eastAsia="Times New Roman" w:hAnsi="Times New Roman" w:cs="Times New Roman"/>
          <w:i/>
          <w:iCs/>
          <w:lang w:val="uk-UA" w:eastAsia="ru-RU"/>
        </w:rPr>
        <w:t>, невказані характеристики, тощо -</w:t>
      </w:r>
      <w:r w:rsidRPr="001E4194"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 обговорюються з переможцем тендеру в процесі укладання угоди. Постачальник (виробник) проводить всі необхідні вимірювання та консультації з замовником до того як приступити до безпосереднього </w:t>
      </w:r>
      <w:r w:rsidR="00BD1A8F" w:rsidRPr="001E4194">
        <w:rPr>
          <w:rFonts w:ascii="Times New Roman" w:eastAsia="Times New Roman" w:hAnsi="Times New Roman" w:cs="Times New Roman"/>
          <w:i/>
          <w:iCs/>
          <w:lang w:val="uk-UA" w:eastAsia="ru-RU"/>
        </w:rPr>
        <w:t>виготовлення меблів</w:t>
      </w:r>
      <w:r w:rsidRPr="001E4194">
        <w:rPr>
          <w:rFonts w:ascii="Times New Roman" w:eastAsia="Times New Roman" w:hAnsi="Times New Roman" w:cs="Times New Roman"/>
          <w:i/>
          <w:iCs/>
          <w:lang w:val="uk-UA" w:eastAsia="ru-RU"/>
        </w:rPr>
        <w:t>.</w:t>
      </w:r>
    </w:p>
    <w:p w14:paraId="718DD318" w14:textId="77777777" w:rsidR="00EE59B1" w:rsidRPr="001E4194" w:rsidRDefault="00EE59B1" w:rsidP="00E47B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</w:p>
    <w:p w14:paraId="46C6DEA1" w14:textId="77777777" w:rsidR="00EE59B1" w:rsidRPr="001E4194" w:rsidRDefault="00EE59B1" w:rsidP="00E47B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</w:p>
    <w:bookmarkEnd w:id="1"/>
    <w:bookmarkEnd w:id="2"/>
    <w:p w14:paraId="433438FD" w14:textId="443C3E0B" w:rsidR="00D15B6F" w:rsidRPr="001E4194" w:rsidRDefault="00D15B6F" w:rsidP="00E47B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1E41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Не технічні вимоги: </w:t>
      </w:r>
    </w:p>
    <w:p w14:paraId="56251831" w14:textId="681DF4BA" w:rsidR="00D15B6F" w:rsidRPr="001E4194" w:rsidRDefault="00D15B6F" w:rsidP="00E47B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7E6C1FA0" w14:textId="33B511F0" w:rsidR="008A2314" w:rsidRPr="001E4194" w:rsidRDefault="00D15B6F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F5A09" w:rsidRPr="001E4194">
        <w:rPr>
          <w:rFonts w:ascii="Times New Roman" w:hAnsi="Times New Roman" w:cs="Times New Roman"/>
          <w:sz w:val="24"/>
          <w:szCs w:val="24"/>
          <w:lang w:val="uk-UA"/>
        </w:rPr>
        <w:t>Меблі</w:t>
      </w:r>
      <w:r w:rsidR="001647A7" w:rsidRPr="001E41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що пропону</w:t>
      </w:r>
      <w:r w:rsidR="007F5A09" w:rsidRPr="001E4194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>ться учасником</w:t>
      </w:r>
      <w:r w:rsidR="00B648FF"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A09" w:rsidRPr="001E4194">
        <w:rPr>
          <w:rFonts w:ascii="Times New Roman" w:hAnsi="Times New Roman" w:cs="Times New Roman"/>
          <w:sz w:val="24"/>
          <w:szCs w:val="24"/>
          <w:lang w:val="uk-UA"/>
        </w:rPr>
        <w:t>тендеру</w:t>
      </w:r>
      <w:r w:rsidR="001647A7" w:rsidRPr="001E41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 w:rsidR="007F5A09" w:rsidRPr="001E4194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бути 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>вироблен</w:t>
      </w:r>
      <w:r w:rsidR="007F5A09" w:rsidRPr="001E41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>ілорус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>осійськ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>ій федерації</w:t>
      </w:r>
      <w:r w:rsidR="00096573"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та не експортоване звідти</w:t>
      </w:r>
      <w:r w:rsidR="006018E4" w:rsidRPr="001E41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0EBE2D" w14:textId="71FB5619" w:rsidR="006018E4" w:rsidRPr="007F5A09" w:rsidRDefault="006018E4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4194">
        <w:rPr>
          <w:rFonts w:ascii="Times New Roman" w:hAnsi="Times New Roman" w:cs="Times New Roman"/>
          <w:sz w:val="24"/>
          <w:szCs w:val="24"/>
          <w:lang w:val="uk-UA"/>
        </w:rPr>
        <w:t>2. Постачальник повинен нада</w:t>
      </w:r>
      <w:r w:rsidR="004D5865" w:rsidRPr="001E4194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гаранті</w:t>
      </w:r>
      <w:r w:rsidR="007F5A09" w:rsidRPr="001E4194">
        <w:rPr>
          <w:rFonts w:ascii="Times New Roman" w:hAnsi="Times New Roman" w:cs="Times New Roman"/>
          <w:sz w:val="24"/>
          <w:szCs w:val="24"/>
          <w:lang w:val="uk-UA"/>
        </w:rPr>
        <w:t>ю на вироби за даною закупівлею. Передбачається, що гарантійний період складе не менше двадцяти чотирьох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F5A09" w:rsidRPr="001E4194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>) місяці</w:t>
      </w:r>
      <w:r w:rsidR="0074333F" w:rsidRPr="001E419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від дати </w:t>
      </w:r>
      <w:r w:rsidR="001E4194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1E4194">
        <w:rPr>
          <w:rFonts w:ascii="Times New Roman" w:hAnsi="Times New Roman" w:cs="Times New Roman"/>
          <w:sz w:val="24"/>
          <w:szCs w:val="24"/>
          <w:lang w:val="uk-UA"/>
        </w:rPr>
        <w:t xml:space="preserve"> достав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7F5A09" w:rsidRPr="007F5A09">
        <w:rPr>
          <w:rFonts w:ascii="Times New Roman" w:hAnsi="Times New Roman" w:cs="Times New Roman"/>
          <w:sz w:val="24"/>
          <w:szCs w:val="24"/>
          <w:lang w:val="uk-UA"/>
        </w:rPr>
        <w:t>, монтажу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та приймання.</w:t>
      </w:r>
    </w:p>
    <w:p w14:paraId="46D21BEA" w14:textId="71D282BA" w:rsidR="006018E4" w:rsidRPr="007F5A09" w:rsidRDefault="006018E4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5A09">
        <w:rPr>
          <w:rFonts w:ascii="Times New Roman" w:hAnsi="Times New Roman" w:cs="Times New Roman"/>
          <w:sz w:val="24"/>
          <w:szCs w:val="24"/>
        </w:rPr>
        <w:t>3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Обов’язково,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до комплекту поставки має бути включен</w:t>
      </w:r>
      <w:r w:rsidR="007F5A09" w:rsidRPr="007F5A0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7F5A09"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на кожний окремий виріб (предмет меблювання)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4711A7" w14:textId="35D81FE8" w:rsidR="006018E4" w:rsidRDefault="006018E4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В разі, якщо запропонован</w:t>
      </w:r>
      <w:r w:rsidR="007F5A09" w:rsidRPr="007F5A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5865" w:rsidRPr="007F5A09">
        <w:rPr>
          <w:rFonts w:ascii="Times New Roman" w:hAnsi="Times New Roman" w:cs="Times New Roman"/>
          <w:sz w:val="24"/>
          <w:szCs w:val="24"/>
          <w:lang w:val="uk-UA"/>
        </w:rPr>
        <w:t>учасником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A09" w:rsidRPr="007F5A09">
        <w:rPr>
          <w:rFonts w:ascii="Times New Roman" w:hAnsi="Times New Roman" w:cs="Times New Roman"/>
          <w:sz w:val="24"/>
          <w:szCs w:val="24"/>
          <w:lang w:val="uk-UA"/>
        </w:rPr>
        <w:t>меблеві вироби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 w:rsidR="007F5A09"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ють 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відмінності характеристик від вимог замовника, така пропозиція може бути розглянута за умови надання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порівняльн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таблиц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відповідності запропонованого 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технічним вимогам Замовника</w:t>
      </w:r>
      <w:r w:rsidR="001647A7" w:rsidRPr="007F5A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5865" w:rsidRPr="007F5A09">
        <w:rPr>
          <w:rFonts w:ascii="Times New Roman" w:hAnsi="Times New Roman" w:cs="Times New Roman"/>
          <w:sz w:val="24"/>
          <w:szCs w:val="24"/>
          <w:lang w:val="uk-UA"/>
        </w:rPr>
        <w:t xml:space="preserve"> До таблиці можуть бути внесені коментарі чи/та пояснення учасника.</w:t>
      </w:r>
    </w:p>
    <w:p w14:paraId="312B28EF" w14:textId="77777777" w:rsidR="00301454" w:rsidRDefault="00301454" w:rsidP="00484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5F8D22" w14:textId="34788AA6" w:rsidR="00301454" w:rsidRPr="00354A55" w:rsidRDefault="00301454" w:rsidP="003014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4A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Місце постачання і монтажу товару: </w:t>
      </w:r>
      <w:r w:rsidRPr="00354A55">
        <w:rPr>
          <w:rFonts w:ascii="Times New Roman" w:hAnsi="Times New Roman" w:cs="Times New Roman"/>
          <w:sz w:val="24"/>
          <w:szCs w:val="24"/>
          <w:lang w:val="uk-UA"/>
        </w:rPr>
        <w:t>INCOTERMS 2020 - DDP, м. Миколаїв, вул. Марка Кропивницького, 51/1. Контактна особа – Олександр Попов, тел.: +38 (097) 9412751. Доставка має бути врахована в ціні товару.</w:t>
      </w:r>
    </w:p>
    <w:p w14:paraId="004A45AC" w14:textId="77777777" w:rsidR="00301454" w:rsidRPr="009D6056" w:rsidRDefault="00301454" w:rsidP="00484E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01454" w:rsidRPr="009D6056" w:rsidSect="00B16E80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B3C7D"/>
    <w:multiLevelType w:val="hybridMultilevel"/>
    <w:tmpl w:val="129E76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C726E"/>
    <w:multiLevelType w:val="hybridMultilevel"/>
    <w:tmpl w:val="7898BB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3840"/>
    <w:multiLevelType w:val="hybridMultilevel"/>
    <w:tmpl w:val="45704C70"/>
    <w:lvl w:ilvl="0" w:tplc="11E6FCD0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A56D5"/>
    <w:multiLevelType w:val="hybridMultilevel"/>
    <w:tmpl w:val="D8D4EF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8"/>
    <w:rsid w:val="000011C7"/>
    <w:rsid w:val="00007C84"/>
    <w:rsid w:val="00013C41"/>
    <w:rsid w:val="00016CDD"/>
    <w:rsid w:val="0002141B"/>
    <w:rsid w:val="00022B3C"/>
    <w:rsid w:val="00024BA5"/>
    <w:rsid w:val="00034CA8"/>
    <w:rsid w:val="0003668C"/>
    <w:rsid w:val="00057892"/>
    <w:rsid w:val="00060E16"/>
    <w:rsid w:val="00067EE9"/>
    <w:rsid w:val="00084CDB"/>
    <w:rsid w:val="00096573"/>
    <w:rsid w:val="00096926"/>
    <w:rsid w:val="000A3E49"/>
    <w:rsid w:val="000A5447"/>
    <w:rsid w:val="000C2E60"/>
    <w:rsid w:val="000C2EED"/>
    <w:rsid w:val="000C3A53"/>
    <w:rsid w:val="000D2A28"/>
    <w:rsid w:val="000E458B"/>
    <w:rsid w:val="000F6EA1"/>
    <w:rsid w:val="001209DD"/>
    <w:rsid w:val="001647A7"/>
    <w:rsid w:val="00182244"/>
    <w:rsid w:val="00183289"/>
    <w:rsid w:val="001D1767"/>
    <w:rsid w:val="001D2BD8"/>
    <w:rsid w:val="001D380E"/>
    <w:rsid w:val="001E1971"/>
    <w:rsid w:val="001E4194"/>
    <w:rsid w:val="001F0E6E"/>
    <w:rsid w:val="00204452"/>
    <w:rsid w:val="0020543E"/>
    <w:rsid w:val="00213772"/>
    <w:rsid w:val="00224616"/>
    <w:rsid w:val="00224918"/>
    <w:rsid w:val="00230F06"/>
    <w:rsid w:val="00231AB0"/>
    <w:rsid w:val="00247D15"/>
    <w:rsid w:val="002553D3"/>
    <w:rsid w:val="00256EC9"/>
    <w:rsid w:val="00262693"/>
    <w:rsid w:val="00264218"/>
    <w:rsid w:val="002901F8"/>
    <w:rsid w:val="00293666"/>
    <w:rsid w:val="0029374A"/>
    <w:rsid w:val="00293EAB"/>
    <w:rsid w:val="002A0B5E"/>
    <w:rsid w:val="002A5D78"/>
    <w:rsid w:val="002B0703"/>
    <w:rsid w:val="002B1888"/>
    <w:rsid w:val="002B481D"/>
    <w:rsid w:val="002B4B83"/>
    <w:rsid w:val="002C334B"/>
    <w:rsid w:val="002C58D7"/>
    <w:rsid w:val="002D137D"/>
    <w:rsid w:val="002D36DA"/>
    <w:rsid w:val="002D5F2E"/>
    <w:rsid w:val="002D6D1C"/>
    <w:rsid w:val="002E3377"/>
    <w:rsid w:val="002E450F"/>
    <w:rsid w:val="002E5C82"/>
    <w:rsid w:val="002F38FF"/>
    <w:rsid w:val="00301454"/>
    <w:rsid w:val="003305C2"/>
    <w:rsid w:val="00337152"/>
    <w:rsid w:val="0034641A"/>
    <w:rsid w:val="003537F8"/>
    <w:rsid w:val="00354A55"/>
    <w:rsid w:val="0036307D"/>
    <w:rsid w:val="00364916"/>
    <w:rsid w:val="0037601D"/>
    <w:rsid w:val="003774D4"/>
    <w:rsid w:val="00377E30"/>
    <w:rsid w:val="003836F4"/>
    <w:rsid w:val="00392621"/>
    <w:rsid w:val="003A00E8"/>
    <w:rsid w:val="003B7352"/>
    <w:rsid w:val="003C28B7"/>
    <w:rsid w:val="003C3E2B"/>
    <w:rsid w:val="003C6FF1"/>
    <w:rsid w:val="003E6D7E"/>
    <w:rsid w:val="003F6190"/>
    <w:rsid w:val="00406FFD"/>
    <w:rsid w:val="004120C4"/>
    <w:rsid w:val="00412F12"/>
    <w:rsid w:val="00414545"/>
    <w:rsid w:val="0042144B"/>
    <w:rsid w:val="00422E26"/>
    <w:rsid w:val="0042319A"/>
    <w:rsid w:val="00427538"/>
    <w:rsid w:val="00427795"/>
    <w:rsid w:val="004530D5"/>
    <w:rsid w:val="004540D5"/>
    <w:rsid w:val="0047314A"/>
    <w:rsid w:val="00475983"/>
    <w:rsid w:val="004846CA"/>
    <w:rsid w:val="00484B60"/>
    <w:rsid w:val="00484E0C"/>
    <w:rsid w:val="004869F0"/>
    <w:rsid w:val="00495013"/>
    <w:rsid w:val="004B07DB"/>
    <w:rsid w:val="004B32F4"/>
    <w:rsid w:val="004D5865"/>
    <w:rsid w:val="004F5906"/>
    <w:rsid w:val="0051504D"/>
    <w:rsid w:val="0052298C"/>
    <w:rsid w:val="00530FB1"/>
    <w:rsid w:val="0053166C"/>
    <w:rsid w:val="00540DBF"/>
    <w:rsid w:val="00541160"/>
    <w:rsid w:val="00543E66"/>
    <w:rsid w:val="0055140C"/>
    <w:rsid w:val="00552D2A"/>
    <w:rsid w:val="00561445"/>
    <w:rsid w:val="0056586A"/>
    <w:rsid w:val="00570BCA"/>
    <w:rsid w:val="00570F46"/>
    <w:rsid w:val="00580E4A"/>
    <w:rsid w:val="005857C5"/>
    <w:rsid w:val="005B1734"/>
    <w:rsid w:val="005B7A81"/>
    <w:rsid w:val="005E464F"/>
    <w:rsid w:val="005F2F4C"/>
    <w:rsid w:val="006018E4"/>
    <w:rsid w:val="00610970"/>
    <w:rsid w:val="0062588D"/>
    <w:rsid w:val="00645880"/>
    <w:rsid w:val="00664F63"/>
    <w:rsid w:val="00667DB0"/>
    <w:rsid w:val="00672108"/>
    <w:rsid w:val="0067336C"/>
    <w:rsid w:val="00675744"/>
    <w:rsid w:val="00680D3E"/>
    <w:rsid w:val="006831C0"/>
    <w:rsid w:val="00691B57"/>
    <w:rsid w:val="00692517"/>
    <w:rsid w:val="006960EA"/>
    <w:rsid w:val="006A179B"/>
    <w:rsid w:val="006B048A"/>
    <w:rsid w:val="006B34D4"/>
    <w:rsid w:val="006B5CEA"/>
    <w:rsid w:val="006B6891"/>
    <w:rsid w:val="006C2600"/>
    <w:rsid w:val="006E6FBF"/>
    <w:rsid w:val="006F6151"/>
    <w:rsid w:val="007124C9"/>
    <w:rsid w:val="00715724"/>
    <w:rsid w:val="00716370"/>
    <w:rsid w:val="00733202"/>
    <w:rsid w:val="00735E2B"/>
    <w:rsid w:val="00741999"/>
    <w:rsid w:val="0074333F"/>
    <w:rsid w:val="007625D7"/>
    <w:rsid w:val="00773B43"/>
    <w:rsid w:val="00781D94"/>
    <w:rsid w:val="007A67C6"/>
    <w:rsid w:val="007B0E65"/>
    <w:rsid w:val="007B2CF2"/>
    <w:rsid w:val="007B4254"/>
    <w:rsid w:val="007C1FA3"/>
    <w:rsid w:val="007D0A19"/>
    <w:rsid w:val="007D0B3C"/>
    <w:rsid w:val="007D1466"/>
    <w:rsid w:val="007E74B9"/>
    <w:rsid w:val="007F109E"/>
    <w:rsid w:val="007F5A09"/>
    <w:rsid w:val="0081027C"/>
    <w:rsid w:val="0081299D"/>
    <w:rsid w:val="00817EE3"/>
    <w:rsid w:val="00823553"/>
    <w:rsid w:val="00833D14"/>
    <w:rsid w:val="0085328D"/>
    <w:rsid w:val="008629B6"/>
    <w:rsid w:val="00865409"/>
    <w:rsid w:val="0087159B"/>
    <w:rsid w:val="008769A6"/>
    <w:rsid w:val="008839B9"/>
    <w:rsid w:val="00886FAB"/>
    <w:rsid w:val="00892AEE"/>
    <w:rsid w:val="008941C8"/>
    <w:rsid w:val="008949BA"/>
    <w:rsid w:val="0089560B"/>
    <w:rsid w:val="008A0F55"/>
    <w:rsid w:val="008A2314"/>
    <w:rsid w:val="008B7853"/>
    <w:rsid w:val="008D0AD8"/>
    <w:rsid w:val="008D0BF9"/>
    <w:rsid w:val="008D4A35"/>
    <w:rsid w:val="008E2DD1"/>
    <w:rsid w:val="008E6DC9"/>
    <w:rsid w:val="009019EF"/>
    <w:rsid w:val="009043D2"/>
    <w:rsid w:val="009105EA"/>
    <w:rsid w:val="0091289F"/>
    <w:rsid w:val="00923951"/>
    <w:rsid w:val="00923F52"/>
    <w:rsid w:val="009249A4"/>
    <w:rsid w:val="009272E4"/>
    <w:rsid w:val="009277C1"/>
    <w:rsid w:val="00934A46"/>
    <w:rsid w:val="009405CF"/>
    <w:rsid w:val="00946ECE"/>
    <w:rsid w:val="00950F84"/>
    <w:rsid w:val="009519A7"/>
    <w:rsid w:val="009816BA"/>
    <w:rsid w:val="00983EEE"/>
    <w:rsid w:val="009A013B"/>
    <w:rsid w:val="009D6056"/>
    <w:rsid w:val="009E3C2A"/>
    <w:rsid w:val="009E4ADF"/>
    <w:rsid w:val="009F5F78"/>
    <w:rsid w:val="00A137FE"/>
    <w:rsid w:val="00A36D89"/>
    <w:rsid w:val="00A403A8"/>
    <w:rsid w:val="00A535CF"/>
    <w:rsid w:val="00A73850"/>
    <w:rsid w:val="00A857B1"/>
    <w:rsid w:val="00A90063"/>
    <w:rsid w:val="00AA4FC2"/>
    <w:rsid w:val="00AA6D89"/>
    <w:rsid w:val="00AB5A1E"/>
    <w:rsid w:val="00AC2D4E"/>
    <w:rsid w:val="00AD3EAC"/>
    <w:rsid w:val="00AD6D12"/>
    <w:rsid w:val="00AE0294"/>
    <w:rsid w:val="00AF0E52"/>
    <w:rsid w:val="00AF39E6"/>
    <w:rsid w:val="00AF3CA3"/>
    <w:rsid w:val="00B02115"/>
    <w:rsid w:val="00B11B46"/>
    <w:rsid w:val="00B16E80"/>
    <w:rsid w:val="00B254A2"/>
    <w:rsid w:val="00B363FB"/>
    <w:rsid w:val="00B478A0"/>
    <w:rsid w:val="00B54D91"/>
    <w:rsid w:val="00B61EB4"/>
    <w:rsid w:val="00B6370D"/>
    <w:rsid w:val="00B648FF"/>
    <w:rsid w:val="00B703EF"/>
    <w:rsid w:val="00B84599"/>
    <w:rsid w:val="00BA06C2"/>
    <w:rsid w:val="00BA1023"/>
    <w:rsid w:val="00BB7B31"/>
    <w:rsid w:val="00BC084C"/>
    <w:rsid w:val="00BC5602"/>
    <w:rsid w:val="00BD1382"/>
    <w:rsid w:val="00BD1A8F"/>
    <w:rsid w:val="00BD2387"/>
    <w:rsid w:val="00BD5D6E"/>
    <w:rsid w:val="00BE00BC"/>
    <w:rsid w:val="00BE5E31"/>
    <w:rsid w:val="00BE63E3"/>
    <w:rsid w:val="00BF1BD9"/>
    <w:rsid w:val="00BF2B3A"/>
    <w:rsid w:val="00C01449"/>
    <w:rsid w:val="00C10FC3"/>
    <w:rsid w:val="00C14616"/>
    <w:rsid w:val="00C22BAD"/>
    <w:rsid w:val="00C37BD4"/>
    <w:rsid w:val="00C424E6"/>
    <w:rsid w:val="00C447AE"/>
    <w:rsid w:val="00C51978"/>
    <w:rsid w:val="00C560A2"/>
    <w:rsid w:val="00C6215B"/>
    <w:rsid w:val="00C764F1"/>
    <w:rsid w:val="00C90332"/>
    <w:rsid w:val="00C96398"/>
    <w:rsid w:val="00CB46E0"/>
    <w:rsid w:val="00CB7A2E"/>
    <w:rsid w:val="00CD5369"/>
    <w:rsid w:val="00D04648"/>
    <w:rsid w:val="00D15B6F"/>
    <w:rsid w:val="00D32F7F"/>
    <w:rsid w:val="00D34086"/>
    <w:rsid w:val="00D37205"/>
    <w:rsid w:val="00D45F61"/>
    <w:rsid w:val="00D50359"/>
    <w:rsid w:val="00D52F59"/>
    <w:rsid w:val="00D57082"/>
    <w:rsid w:val="00D74C70"/>
    <w:rsid w:val="00D840A8"/>
    <w:rsid w:val="00D8529E"/>
    <w:rsid w:val="00D86C1F"/>
    <w:rsid w:val="00D91CC4"/>
    <w:rsid w:val="00DB1666"/>
    <w:rsid w:val="00DB6972"/>
    <w:rsid w:val="00DC16B7"/>
    <w:rsid w:val="00DC4833"/>
    <w:rsid w:val="00DC5AF7"/>
    <w:rsid w:val="00DD2262"/>
    <w:rsid w:val="00DD52AF"/>
    <w:rsid w:val="00DE2F3C"/>
    <w:rsid w:val="00DF11ED"/>
    <w:rsid w:val="00E0511F"/>
    <w:rsid w:val="00E13997"/>
    <w:rsid w:val="00E225C9"/>
    <w:rsid w:val="00E452DC"/>
    <w:rsid w:val="00E47B1F"/>
    <w:rsid w:val="00E67E96"/>
    <w:rsid w:val="00E76382"/>
    <w:rsid w:val="00E7673F"/>
    <w:rsid w:val="00E905C9"/>
    <w:rsid w:val="00E907CE"/>
    <w:rsid w:val="00E9763C"/>
    <w:rsid w:val="00EB160E"/>
    <w:rsid w:val="00EB2050"/>
    <w:rsid w:val="00EB23CE"/>
    <w:rsid w:val="00EB67DB"/>
    <w:rsid w:val="00EB722B"/>
    <w:rsid w:val="00ED5BB6"/>
    <w:rsid w:val="00EE197E"/>
    <w:rsid w:val="00EE59B1"/>
    <w:rsid w:val="00EE5B4D"/>
    <w:rsid w:val="00EE67E1"/>
    <w:rsid w:val="00F22BC0"/>
    <w:rsid w:val="00F35FEE"/>
    <w:rsid w:val="00F36124"/>
    <w:rsid w:val="00F47743"/>
    <w:rsid w:val="00F51911"/>
    <w:rsid w:val="00F52F2A"/>
    <w:rsid w:val="00F716D5"/>
    <w:rsid w:val="00F8011E"/>
    <w:rsid w:val="00F91BDA"/>
    <w:rsid w:val="00F93EF8"/>
    <w:rsid w:val="00FA6280"/>
    <w:rsid w:val="00FA7303"/>
    <w:rsid w:val="00FB3C12"/>
    <w:rsid w:val="00FC2243"/>
    <w:rsid w:val="00FC263E"/>
    <w:rsid w:val="00FC64F6"/>
    <w:rsid w:val="00FD1A6D"/>
    <w:rsid w:val="00FD4656"/>
    <w:rsid w:val="00FE581C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1C729"/>
  <w15:chartTrackingRefBased/>
  <w15:docId w15:val="{9564CA18-5B96-4089-905C-6A206CC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39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3951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4846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C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A5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4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a0"/>
    <w:rsid w:val="00F8011E"/>
  </w:style>
  <w:style w:type="character" w:customStyle="1" w:styleId="rynqvb">
    <w:name w:val="rynqvb"/>
    <w:basedOn w:val="a0"/>
    <w:rsid w:val="00F8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685C-D9CD-44F5-BF0D-01C845DB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486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Попов</cp:lastModifiedBy>
  <cp:revision>93</cp:revision>
  <cp:lastPrinted>2023-08-28T07:09:00Z</cp:lastPrinted>
  <dcterms:created xsi:type="dcterms:W3CDTF">2023-11-16T13:56:00Z</dcterms:created>
  <dcterms:modified xsi:type="dcterms:W3CDTF">2025-11-20T13:34:00Z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34e397ede6fea8eef63dda1d647a8c9ca758532bf08810ab8d957420b084a502</vt:lpwstr>
  </property>
</Properties>
</file>