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3CE8" w14:textId="01693D4D" w:rsidR="005F58F0" w:rsidRPr="00F9743E" w:rsidRDefault="003C1E47" w:rsidP="0020744F">
      <w:pPr>
        <w:spacing w:before="120" w:after="120"/>
        <w:jc w:val="center"/>
        <w:rPr>
          <w:rFonts w:asciiTheme="majorBidi" w:hAnsiTheme="majorBidi" w:cstheme="majorBidi"/>
          <w:b/>
          <w:bCs/>
          <w:smallCaps/>
          <w:sz w:val="24"/>
          <w:szCs w:val="24"/>
          <w:lang w:val="uk-UA"/>
        </w:rPr>
      </w:pPr>
      <w:r w:rsidRPr="00F9743E">
        <w:rPr>
          <w:rFonts w:asciiTheme="majorBidi" w:hAnsiTheme="majorBidi" w:cstheme="majorBidi"/>
          <w:b/>
          <w:bCs/>
          <w:smallCaps/>
          <w:sz w:val="24"/>
          <w:szCs w:val="24"/>
          <w:lang w:val="uk-UA"/>
        </w:rPr>
        <w:t>ТЕХНІЧНЕ ЗАВДАННЯ</w:t>
      </w:r>
    </w:p>
    <w:p w14:paraId="67355271" w14:textId="77777777" w:rsidR="00222EF8" w:rsidRPr="00F9743E" w:rsidRDefault="00222EF8" w:rsidP="0020744F">
      <w:pPr>
        <w:spacing w:before="120" w:after="120"/>
        <w:jc w:val="center"/>
        <w:rPr>
          <w:rFonts w:asciiTheme="majorBidi" w:hAnsiTheme="majorBidi" w:cstheme="majorBidi"/>
          <w:b/>
          <w:bCs/>
          <w:smallCaps/>
          <w:sz w:val="4"/>
          <w:szCs w:val="4"/>
          <w:lang w:val="uk-UA"/>
        </w:rPr>
      </w:pPr>
    </w:p>
    <w:p w14:paraId="4CF27ADD" w14:textId="4E1F0D34" w:rsidR="00210E2D" w:rsidRPr="00F9743E" w:rsidRDefault="0050770C" w:rsidP="0020744F">
      <w:pPr>
        <w:spacing w:before="120" w:after="120"/>
        <w:jc w:val="center"/>
        <w:rPr>
          <w:b/>
          <w:sz w:val="24"/>
          <w:lang w:val="uk-UA"/>
        </w:rPr>
      </w:pPr>
      <w:r w:rsidRPr="0050770C">
        <w:rPr>
          <w:b/>
          <w:sz w:val="24"/>
          <w:lang w:val="uk-UA"/>
        </w:rPr>
        <w:t>«</w:t>
      </w:r>
      <w:r w:rsidR="007A1F4D" w:rsidRPr="007A1F4D">
        <w:rPr>
          <w:b/>
          <w:sz w:val="24"/>
          <w:lang w:val="uk-UA"/>
        </w:rPr>
        <w:t xml:space="preserve">AQUABATOR - </w:t>
      </w:r>
      <w:proofErr w:type="spellStart"/>
      <w:r w:rsidR="007A1F4D" w:rsidRPr="007A1F4D">
        <w:rPr>
          <w:b/>
          <w:sz w:val="24"/>
          <w:lang w:val="uk-UA"/>
        </w:rPr>
        <w:t>Incubator</w:t>
      </w:r>
      <w:proofErr w:type="spellEnd"/>
      <w:r w:rsidR="007A1F4D" w:rsidRPr="007A1F4D">
        <w:rPr>
          <w:b/>
          <w:sz w:val="24"/>
          <w:lang w:val="uk-UA"/>
        </w:rPr>
        <w:t xml:space="preserve"> </w:t>
      </w:r>
      <w:proofErr w:type="spellStart"/>
      <w:r w:rsidR="007A1F4D" w:rsidRPr="007A1F4D">
        <w:rPr>
          <w:b/>
          <w:sz w:val="24"/>
          <w:lang w:val="uk-UA"/>
        </w:rPr>
        <w:t>for</w:t>
      </w:r>
      <w:proofErr w:type="spellEnd"/>
      <w:r w:rsidR="007A1F4D" w:rsidRPr="007A1F4D">
        <w:rPr>
          <w:b/>
          <w:sz w:val="24"/>
          <w:lang w:val="uk-UA"/>
        </w:rPr>
        <w:t xml:space="preserve"> </w:t>
      </w:r>
      <w:proofErr w:type="spellStart"/>
      <w:r w:rsidR="007A1F4D" w:rsidRPr="007A1F4D">
        <w:rPr>
          <w:b/>
          <w:sz w:val="24"/>
          <w:lang w:val="uk-UA"/>
        </w:rPr>
        <w:t>sustainable</w:t>
      </w:r>
      <w:proofErr w:type="spellEnd"/>
      <w:r w:rsidR="007A1F4D" w:rsidRPr="007A1F4D">
        <w:rPr>
          <w:b/>
          <w:sz w:val="24"/>
          <w:lang w:val="uk-UA"/>
        </w:rPr>
        <w:t xml:space="preserve"> </w:t>
      </w:r>
      <w:proofErr w:type="spellStart"/>
      <w:r w:rsidR="007A1F4D" w:rsidRPr="007A1F4D">
        <w:rPr>
          <w:b/>
          <w:sz w:val="24"/>
          <w:lang w:val="uk-UA"/>
        </w:rPr>
        <w:t>aquaculture</w:t>
      </w:r>
      <w:proofErr w:type="spellEnd"/>
      <w:r w:rsidR="007A1F4D" w:rsidRPr="007A1F4D">
        <w:rPr>
          <w:b/>
          <w:sz w:val="24"/>
          <w:lang w:val="uk-UA"/>
        </w:rPr>
        <w:t xml:space="preserve"> </w:t>
      </w:r>
      <w:proofErr w:type="spellStart"/>
      <w:r w:rsidR="007A1F4D" w:rsidRPr="007A1F4D">
        <w:rPr>
          <w:b/>
          <w:sz w:val="24"/>
          <w:lang w:val="uk-UA"/>
        </w:rPr>
        <w:t>in</w:t>
      </w:r>
      <w:proofErr w:type="spellEnd"/>
      <w:r w:rsidR="007A1F4D" w:rsidRPr="007A1F4D">
        <w:rPr>
          <w:b/>
          <w:sz w:val="24"/>
          <w:lang w:val="uk-UA"/>
        </w:rPr>
        <w:t xml:space="preserve"> </w:t>
      </w:r>
      <w:proofErr w:type="spellStart"/>
      <w:r w:rsidR="007A1F4D" w:rsidRPr="007A1F4D">
        <w:rPr>
          <w:b/>
          <w:sz w:val="24"/>
          <w:lang w:val="uk-UA"/>
        </w:rPr>
        <w:t>the</w:t>
      </w:r>
      <w:proofErr w:type="spellEnd"/>
      <w:r w:rsidR="007A1F4D" w:rsidRPr="007A1F4D">
        <w:rPr>
          <w:b/>
          <w:sz w:val="24"/>
          <w:lang w:val="uk-UA"/>
        </w:rPr>
        <w:t xml:space="preserve"> </w:t>
      </w:r>
      <w:proofErr w:type="spellStart"/>
      <w:r w:rsidR="007A1F4D" w:rsidRPr="007A1F4D">
        <w:rPr>
          <w:b/>
          <w:sz w:val="24"/>
          <w:lang w:val="uk-UA"/>
        </w:rPr>
        <w:t>Black</w:t>
      </w:r>
      <w:proofErr w:type="spellEnd"/>
      <w:r w:rsidR="007A1F4D" w:rsidRPr="007A1F4D">
        <w:rPr>
          <w:b/>
          <w:sz w:val="24"/>
          <w:lang w:val="uk-UA"/>
        </w:rPr>
        <w:t xml:space="preserve"> </w:t>
      </w:r>
      <w:proofErr w:type="spellStart"/>
      <w:r w:rsidR="007A1F4D" w:rsidRPr="007A1F4D">
        <w:rPr>
          <w:b/>
          <w:sz w:val="24"/>
          <w:lang w:val="uk-UA"/>
        </w:rPr>
        <w:t>Sea</w:t>
      </w:r>
      <w:proofErr w:type="spellEnd"/>
      <w:r w:rsidR="007A1F4D" w:rsidRPr="007A1F4D">
        <w:rPr>
          <w:b/>
          <w:sz w:val="24"/>
          <w:lang w:val="uk-UA"/>
        </w:rPr>
        <w:t xml:space="preserve"> </w:t>
      </w:r>
      <w:proofErr w:type="spellStart"/>
      <w:r w:rsidR="007A1F4D" w:rsidRPr="007A1F4D">
        <w:rPr>
          <w:b/>
          <w:sz w:val="24"/>
          <w:lang w:val="uk-UA"/>
        </w:rPr>
        <w:t>Basin</w:t>
      </w:r>
      <w:proofErr w:type="spellEnd"/>
      <w:r w:rsidR="007A1F4D">
        <w:rPr>
          <w:b/>
          <w:sz w:val="24"/>
          <w:lang w:val="uk-UA"/>
        </w:rPr>
        <w:t xml:space="preserve"> </w:t>
      </w:r>
      <w:r w:rsidRPr="0050770C">
        <w:rPr>
          <w:b/>
          <w:sz w:val="24"/>
          <w:lang w:val="uk-UA"/>
        </w:rPr>
        <w:t xml:space="preserve">/ </w:t>
      </w:r>
      <w:r w:rsidR="00920E85" w:rsidRPr="00920E85">
        <w:rPr>
          <w:b/>
          <w:sz w:val="24"/>
          <w:lang w:val="uk-UA"/>
        </w:rPr>
        <w:t>АКВАБАТОР - Інкубатор для сталої аквакультури в басейні Чорного моря</w:t>
      </w:r>
      <w:r w:rsidRPr="0050770C">
        <w:rPr>
          <w:b/>
          <w:sz w:val="24"/>
          <w:lang w:val="uk-UA"/>
        </w:rPr>
        <w:t>»</w:t>
      </w:r>
      <w:r w:rsidR="00210E2D" w:rsidRPr="00F9743E">
        <w:rPr>
          <w:b/>
          <w:sz w:val="24"/>
          <w:lang w:val="uk-UA"/>
        </w:rPr>
        <w:t xml:space="preserve"> </w:t>
      </w:r>
    </w:p>
    <w:p w14:paraId="75345682" w14:textId="56747AD2" w:rsidR="00E90392" w:rsidRPr="00A1665E" w:rsidRDefault="004F5523" w:rsidP="004F2DE7">
      <w:pPr>
        <w:tabs>
          <w:tab w:val="left" w:pos="567"/>
        </w:tabs>
        <w:spacing w:before="120" w:after="120"/>
        <w:ind w:left="620" w:right="397"/>
        <w:jc w:val="center"/>
        <w:rPr>
          <w:b/>
          <w:sz w:val="24"/>
          <w:lang w:val="uk-UA"/>
        </w:rPr>
      </w:pPr>
      <w:r w:rsidRPr="004F5523">
        <w:rPr>
          <w:b/>
          <w:sz w:val="24"/>
          <w:lang w:val="uk-UA"/>
        </w:rPr>
        <w:t>Послуги з підготовки міжнародних аналітичних звітів у межах проєкту AQUABATOR, включно з аналітичною обробкою матеріалів, консолідацією результатів досліджень, перекладом англійською мовою та професійним візуальним оформленням</w:t>
      </w:r>
    </w:p>
    <w:p w14:paraId="6D789267" w14:textId="71116876" w:rsidR="00596352" w:rsidRPr="00F9743E" w:rsidRDefault="00E47D21" w:rsidP="00C26F53">
      <w:pPr>
        <w:pStyle w:val="Heading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sidRPr="00F9743E">
        <w:rPr>
          <w:rFonts w:ascii="Times New Roman" w:hAnsi="Times New Roman" w:cs="Times New Roman"/>
          <w:smallCaps/>
          <w:color w:val="auto"/>
          <w:sz w:val="24"/>
          <w:szCs w:val="24"/>
          <w:lang w:val="uk-UA"/>
        </w:rPr>
        <w:t>ЗАГАЛЬНА ІНФОРМАЦІЯ</w:t>
      </w:r>
    </w:p>
    <w:p w14:paraId="27D4AEF3" w14:textId="77777777" w:rsidR="004F5523" w:rsidRPr="004F5523" w:rsidRDefault="004F5523" w:rsidP="004F5523">
      <w:pPr>
        <w:pStyle w:val="NormalWeb"/>
        <w:spacing w:before="0" w:beforeAutospacing="0" w:after="0" w:afterAutospacing="0"/>
        <w:jc w:val="both"/>
        <w:rPr>
          <w:rFonts w:eastAsia="MS Mincho"/>
          <w:lang w:val="uk-UA" w:eastAsia="ja-JP"/>
        </w:rPr>
      </w:pPr>
      <w:r w:rsidRPr="004F5523">
        <w:rPr>
          <w:rFonts w:eastAsia="MS Mincho"/>
          <w:lang w:val="uk-UA" w:eastAsia="ja-JP"/>
        </w:rPr>
        <w:t xml:space="preserve">Проєкт AQUABATOR – </w:t>
      </w:r>
      <w:proofErr w:type="spellStart"/>
      <w:r w:rsidRPr="004F5523">
        <w:rPr>
          <w:rFonts w:eastAsia="MS Mincho"/>
          <w:lang w:val="uk-UA" w:eastAsia="ja-JP"/>
        </w:rPr>
        <w:t>Incubator</w:t>
      </w:r>
      <w:proofErr w:type="spellEnd"/>
      <w:r w:rsidRPr="004F5523">
        <w:rPr>
          <w:rFonts w:eastAsia="MS Mincho"/>
          <w:lang w:val="uk-UA" w:eastAsia="ja-JP"/>
        </w:rPr>
        <w:t xml:space="preserve"> </w:t>
      </w:r>
      <w:proofErr w:type="spellStart"/>
      <w:r w:rsidRPr="004F5523">
        <w:rPr>
          <w:rFonts w:eastAsia="MS Mincho"/>
          <w:lang w:val="uk-UA" w:eastAsia="ja-JP"/>
        </w:rPr>
        <w:t>for</w:t>
      </w:r>
      <w:proofErr w:type="spellEnd"/>
      <w:r w:rsidRPr="004F5523">
        <w:rPr>
          <w:rFonts w:eastAsia="MS Mincho"/>
          <w:lang w:val="uk-UA" w:eastAsia="ja-JP"/>
        </w:rPr>
        <w:t xml:space="preserve"> </w:t>
      </w:r>
      <w:proofErr w:type="spellStart"/>
      <w:r w:rsidRPr="004F5523">
        <w:rPr>
          <w:rFonts w:eastAsia="MS Mincho"/>
          <w:lang w:val="uk-UA" w:eastAsia="ja-JP"/>
        </w:rPr>
        <w:t>Sustainable</w:t>
      </w:r>
      <w:proofErr w:type="spellEnd"/>
      <w:r w:rsidRPr="004F5523">
        <w:rPr>
          <w:rFonts w:eastAsia="MS Mincho"/>
          <w:lang w:val="uk-UA" w:eastAsia="ja-JP"/>
        </w:rPr>
        <w:t xml:space="preserve"> </w:t>
      </w:r>
      <w:proofErr w:type="spellStart"/>
      <w:r w:rsidRPr="004F5523">
        <w:rPr>
          <w:rFonts w:eastAsia="MS Mincho"/>
          <w:lang w:val="uk-UA" w:eastAsia="ja-JP"/>
        </w:rPr>
        <w:t>Aquaculture</w:t>
      </w:r>
      <w:proofErr w:type="spellEnd"/>
      <w:r w:rsidRPr="004F5523">
        <w:rPr>
          <w:rFonts w:eastAsia="MS Mincho"/>
          <w:lang w:val="uk-UA" w:eastAsia="ja-JP"/>
        </w:rPr>
        <w:t xml:space="preserve"> </w:t>
      </w:r>
      <w:proofErr w:type="spellStart"/>
      <w:r w:rsidRPr="004F5523">
        <w:rPr>
          <w:rFonts w:eastAsia="MS Mincho"/>
          <w:lang w:val="uk-UA" w:eastAsia="ja-JP"/>
        </w:rPr>
        <w:t>in</w:t>
      </w:r>
      <w:proofErr w:type="spellEnd"/>
      <w:r w:rsidRPr="004F5523">
        <w:rPr>
          <w:rFonts w:eastAsia="MS Mincho"/>
          <w:lang w:val="uk-UA" w:eastAsia="ja-JP"/>
        </w:rPr>
        <w:t xml:space="preserve"> </w:t>
      </w:r>
      <w:proofErr w:type="spellStart"/>
      <w:r w:rsidRPr="004F5523">
        <w:rPr>
          <w:rFonts w:eastAsia="MS Mincho"/>
          <w:lang w:val="uk-UA" w:eastAsia="ja-JP"/>
        </w:rPr>
        <w:t>the</w:t>
      </w:r>
      <w:proofErr w:type="spellEnd"/>
      <w:r w:rsidRPr="004F5523">
        <w:rPr>
          <w:rFonts w:eastAsia="MS Mincho"/>
          <w:lang w:val="uk-UA" w:eastAsia="ja-JP"/>
        </w:rPr>
        <w:t xml:space="preserve"> </w:t>
      </w:r>
      <w:proofErr w:type="spellStart"/>
      <w:r w:rsidRPr="004F5523">
        <w:rPr>
          <w:rFonts w:eastAsia="MS Mincho"/>
          <w:lang w:val="uk-UA" w:eastAsia="ja-JP"/>
        </w:rPr>
        <w:t>Black</w:t>
      </w:r>
      <w:proofErr w:type="spellEnd"/>
      <w:r w:rsidRPr="004F5523">
        <w:rPr>
          <w:rFonts w:eastAsia="MS Mincho"/>
          <w:lang w:val="uk-UA" w:eastAsia="ja-JP"/>
        </w:rPr>
        <w:t xml:space="preserve"> </w:t>
      </w:r>
      <w:proofErr w:type="spellStart"/>
      <w:r w:rsidRPr="004F5523">
        <w:rPr>
          <w:rFonts w:eastAsia="MS Mincho"/>
          <w:lang w:val="uk-UA" w:eastAsia="ja-JP"/>
        </w:rPr>
        <w:t>Sea</w:t>
      </w:r>
      <w:proofErr w:type="spellEnd"/>
      <w:r w:rsidRPr="004F5523">
        <w:rPr>
          <w:rFonts w:eastAsia="MS Mincho"/>
          <w:lang w:val="uk-UA" w:eastAsia="ja-JP"/>
        </w:rPr>
        <w:t xml:space="preserve"> </w:t>
      </w:r>
      <w:proofErr w:type="spellStart"/>
      <w:r w:rsidRPr="004F5523">
        <w:rPr>
          <w:rFonts w:eastAsia="MS Mincho"/>
          <w:lang w:val="uk-UA" w:eastAsia="ja-JP"/>
        </w:rPr>
        <w:t>Basin</w:t>
      </w:r>
      <w:proofErr w:type="spellEnd"/>
      <w:r w:rsidRPr="004F5523">
        <w:rPr>
          <w:rFonts w:eastAsia="MS Mincho"/>
          <w:lang w:val="uk-UA" w:eastAsia="ja-JP"/>
        </w:rPr>
        <w:t xml:space="preserve"> є транскордонною ініціативою, спрямованою на розвиток сталого, інноваційного та конкурентоспроможного сектору аквакультури в регіоні Чорного моря. Проєкт реалізується консорціумом партнерів з України, Туреччини та Болгарії, які об’єднали наукову, технологічну, освітню та управлінську експертизу для впровадження сучасних рішень у сфері </w:t>
      </w:r>
      <w:proofErr w:type="spellStart"/>
      <w:r w:rsidRPr="004F5523">
        <w:rPr>
          <w:rFonts w:eastAsia="MS Mincho"/>
          <w:lang w:val="uk-UA" w:eastAsia="ja-JP"/>
        </w:rPr>
        <w:t>аквакультурного</w:t>
      </w:r>
      <w:proofErr w:type="spellEnd"/>
      <w:r w:rsidRPr="004F5523">
        <w:rPr>
          <w:rFonts w:eastAsia="MS Mincho"/>
          <w:lang w:val="uk-UA" w:eastAsia="ja-JP"/>
        </w:rPr>
        <w:t xml:space="preserve"> виробництва, </w:t>
      </w:r>
      <w:proofErr w:type="spellStart"/>
      <w:r w:rsidRPr="004F5523">
        <w:rPr>
          <w:rFonts w:eastAsia="MS Mincho"/>
          <w:lang w:val="uk-UA" w:eastAsia="ja-JP"/>
        </w:rPr>
        <w:t>цифровізації</w:t>
      </w:r>
      <w:proofErr w:type="spellEnd"/>
      <w:r w:rsidRPr="004F5523">
        <w:rPr>
          <w:rFonts w:eastAsia="MS Mincho"/>
          <w:lang w:val="uk-UA" w:eastAsia="ja-JP"/>
        </w:rPr>
        <w:t xml:space="preserve"> та міжнародного співробітництва.</w:t>
      </w:r>
    </w:p>
    <w:p w14:paraId="67C9AAD8" w14:textId="77777777" w:rsidR="004F5523" w:rsidRPr="004F5523" w:rsidRDefault="004F5523" w:rsidP="004F5523">
      <w:pPr>
        <w:pStyle w:val="NormalWeb"/>
        <w:spacing w:before="0" w:beforeAutospacing="0" w:after="0" w:afterAutospacing="0"/>
        <w:jc w:val="both"/>
        <w:rPr>
          <w:rFonts w:eastAsia="MS Mincho"/>
          <w:lang w:val="uk-UA" w:eastAsia="ja-JP"/>
        </w:rPr>
      </w:pPr>
      <w:r w:rsidRPr="004F5523">
        <w:rPr>
          <w:rFonts w:eastAsia="MS Mincho"/>
          <w:lang w:val="uk-UA" w:eastAsia="ja-JP"/>
        </w:rPr>
        <w:t xml:space="preserve">Головною метою проєкту є підвищення продуктивності, екологічної сталості та інноваційного потенціалу </w:t>
      </w:r>
      <w:proofErr w:type="spellStart"/>
      <w:r w:rsidRPr="004F5523">
        <w:rPr>
          <w:rFonts w:eastAsia="MS Mincho"/>
          <w:lang w:val="uk-UA" w:eastAsia="ja-JP"/>
        </w:rPr>
        <w:t>аквакультурних</w:t>
      </w:r>
      <w:proofErr w:type="spellEnd"/>
      <w:r w:rsidRPr="004F5523">
        <w:rPr>
          <w:rFonts w:eastAsia="MS Mincho"/>
          <w:lang w:val="uk-UA" w:eastAsia="ja-JP"/>
        </w:rPr>
        <w:t xml:space="preserve"> господарств шляхом впровадження сучасних технологій, цифрових інструментів, енергоефективних рішень та практик управління, що сприятимуть сталому розвитку галузі в басейні Чорного моря.</w:t>
      </w:r>
    </w:p>
    <w:p w14:paraId="6BA50135" w14:textId="77777777" w:rsidR="004F5523" w:rsidRPr="004F5523" w:rsidRDefault="004F5523" w:rsidP="004F5523">
      <w:pPr>
        <w:pStyle w:val="NormalWeb"/>
        <w:spacing w:before="0" w:beforeAutospacing="0" w:after="0" w:afterAutospacing="0"/>
        <w:jc w:val="both"/>
        <w:rPr>
          <w:rFonts w:eastAsia="MS Mincho"/>
          <w:lang w:val="uk-UA" w:eastAsia="ja-JP"/>
        </w:rPr>
      </w:pPr>
      <w:r w:rsidRPr="004F5523">
        <w:rPr>
          <w:rFonts w:eastAsia="MS Mincho"/>
          <w:lang w:val="uk-UA" w:eastAsia="ja-JP"/>
        </w:rPr>
        <w:t xml:space="preserve">У межах проєкту передбачається створення двох демонстраційних </w:t>
      </w:r>
      <w:proofErr w:type="spellStart"/>
      <w:r w:rsidRPr="004F5523">
        <w:rPr>
          <w:rFonts w:eastAsia="MS Mincho"/>
          <w:lang w:val="uk-UA" w:eastAsia="ja-JP"/>
        </w:rPr>
        <w:t>акваферм</w:t>
      </w:r>
      <w:proofErr w:type="spellEnd"/>
      <w:r w:rsidRPr="004F5523">
        <w:rPr>
          <w:rFonts w:eastAsia="MS Mincho"/>
          <w:lang w:val="uk-UA" w:eastAsia="ja-JP"/>
        </w:rPr>
        <w:t xml:space="preserve"> в Україні та Туреччині, впровадження технологій цифрових двійників (</w:t>
      </w:r>
      <w:proofErr w:type="spellStart"/>
      <w:r w:rsidRPr="004F5523">
        <w:rPr>
          <w:rFonts w:eastAsia="MS Mincho"/>
          <w:lang w:val="uk-UA" w:eastAsia="ja-JP"/>
        </w:rPr>
        <w:t>Digital</w:t>
      </w:r>
      <w:proofErr w:type="spellEnd"/>
      <w:r w:rsidRPr="004F5523">
        <w:rPr>
          <w:rFonts w:eastAsia="MS Mincho"/>
          <w:lang w:val="uk-UA" w:eastAsia="ja-JP"/>
        </w:rPr>
        <w:t xml:space="preserve"> </w:t>
      </w:r>
      <w:proofErr w:type="spellStart"/>
      <w:r w:rsidRPr="004F5523">
        <w:rPr>
          <w:rFonts w:eastAsia="MS Mincho"/>
          <w:lang w:val="uk-UA" w:eastAsia="ja-JP"/>
        </w:rPr>
        <w:t>Twins</w:t>
      </w:r>
      <w:proofErr w:type="spellEnd"/>
      <w:r w:rsidRPr="004F5523">
        <w:rPr>
          <w:rFonts w:eastAsia="MS Mincho"/>
          <w:lang w:val="uk-UA" w:eastAsia="ja-JP"/>
        </w:rPr>
        <w:t>), тестування інноваційних технологічних рішень, розробка навчальних матеріалів та VR-модулів, проведення міжнародних досліджень, а також створення цифрової платформи AQUABATOR для поширення знань, технологій та кращих практик у сфері аквакультури.</w:t>
      </w:r>
    </w:p>
    <w:p w14:paraId="1FF650D8" w14:textId="77777777" w:rsidR="004F5523" w:rsidRPr="004F5523" w:rsidRDefault="004F5523" w:rsidP="004F5523">
      <w:pPr>
        <w:pStyle w:val="NormalWeb"/>
        <w:spacing w:before="0" w:beforeAutospacing="0" w:after="0" w:afterAutospacing="0"/>
        <w:jc w:val="both"/>
        <w:rPr>
          <w:rFonts w:eastAsia="MS Mincho"/>
          <w:lang w:val="uk-UA" w:eastAsia="ja-JP"/>
        </w:rPr>
      </w:pPr>
      <w:r w:rsidRPr="004F5523">
        <w:rPr>
          <w:rFonts w:eastAsia="MS Mincho"/>
          <w:lang w:val="uk-UA" w:eastAsia="ja-JP"/>
        </w:rPr>
        <w:t xml:space="preserve">Важливою складовою реалізації проєкту є проведення масштабної дослідницької та аналітичної роботи, що охоплює як дослідження результатів функціонування демонстраційних </w:t>
      </w:r>
      <w:proofErr w:type="spellStart"/>
      <w:r w:rsidRPr="004F5523">
        <w:rPr>
          <w:rFonts w:eastAsia="MS Mincho"/>
          <w:lang w:val="uk-UA" w:eastAsia="ja-JP"/>
        </w:rPr>
        <w:t>акваферм</w:t>
      </w:r>
      <w:proofErr w:type="spellEnd"/>
      <w:r w:rsidRPr="004F5523">
        <w:rPr>
          <w:rFonts w:eastAsia="MS Mincho"/>
          <w:lang w:val="uk-UA" w:eastAsia="ja-JP"/>
        </w:rPr>
        <w:t xml:space="preserve"> та впроваджених технологічних рішень, так і аналіз ширшої екосистеми аквакультури в країнах-партнерах. Результати цієї роботи мають бути систематизовані, узагальнені та представлені у формі комплексних міжнародних аналітичних документів, які забезпечать науково-практичне підґрунтя для подальшого розвитку галузі та масштабування успішних рішень.</w:t>
      </w:r>
    </w:p>
    <w:p w14:paraId="4DECA2AE" w14:textId="77777777" w:rsidR="004F5523" w:rsidRPr="004F5523" w:rsidRDefault="004F5523" w:rsidP="004F5523">
      <w:pPr>
        <w:pStyle w:val="NormalWeb"/>
        <w:spacing w:before="0" w:beforeAutospacing="0" w:after="0" w:afterAutospacing="0"/>
        <w:jc w:val="both"/>
        <w:rPr>
          <w:rFonts w:eastAsia="MS Mincho"/>
          <w:lang w:val="uk-UA" w:eastAsia="ja-JP"/>
        </w:rPr>
      </w:pPr>
      <w:r w:rsidRPr="004F5523">
        <w:rPr>
          <w:rFonts w:eastAsia="MS Mincho"/>
          <w:lang w:val="uk-UA" w:eastAsia="ja-JP"/>
        </w:rPr>
        <w:t xml:space="preserve">З цією метою у межах даної закупівлі передбачається залучення виконавця для надання послуг з підготовки двох міжнародних аналітичних звітів, включно з аналітичною обробкою та консолідацією матеріалів, підготовкою текстового контенту, професійним перекладом англійською мовою, </w:t>
      </w:r>
      <w:proofErr w:type="spellStart"/>
      <w:r w:rsidRPr="004F5523">
        <w:rPr>
          <w:rFonts w:eastAsia="MS Mincho"/>
          <w:lang w:val="uk-UA" w:eastAsia="ja-JP"/>
        </w:rPr>
        <w:t>редактурою</w:t>
      </w:r>
      <w:proofErr w:type="spellEnd"/>
      <w:r w:rsidRPr="004F5523">
        <w:rPr>
          <w:rFonts w:eastAsia="MS Mincho"/>
          <w:lang w:val="uk-UA" w:eastAsia="ja-JP"/>
        </w:rPr>
        <w:t xml:space="preserve">, розробкою візуальних матеріалів та професійним оформленням документів відповідно до вимог проєкту AQUABATOR та Програми </w:t>
      </w:r>
      <w:proofErr w:type="spellStart"/>
      <w:r w:rsidRPr="004F5523">
        <w:rPr>
          <w:rFonts w:eastAsia="MS Mincho"/>
          <w:lang w:val="uk-UA" w:eastAsia="ja-JP"/>
        </w:rPr>
        <w:t>Interreg</w:t>
      </w:r>
      <w:proofErr w:type="spellEnd"/>
      <w:r w:rsidRPr="004F5523">
        <w:rPr>
          <w:rFonts w:eastAsia="MS Mincho"/>
          <w:lang w:val="uk-UA" w:eastAsia="ja-JP"/>
        </w:rPr>
        <w:t xml:space="preserve"> NEXT </w:t>
      </w:r>
      <w:proofErr w:type="spellStart"/>
      <w:r w:rsidRPr="004F5523">
        <w:rPr>
          <w:rFonts w:eastAsia="MS Mincho"/>
          <w:lang w:val="uk-UA" w:eastAsia="ja-JP"/>
        </w:rPr>
        <w:t>Black</w:t>
      </w:r>
      <w:proofErr w:type="spellEnd"/>
      <w:r w:rsidRPr="004F5523">
        <w:rPr>
          <w:rFonts w:eastAsia="MS Mincho"/>
          <w:lang w:val="uk-UA" w:eastAsia="ja-JP"/>
        </w:rPr>
        <w:t xml:space="preserve"> </w:t>
      </w:r>
      <w:proofErr w:type="spellStart"/>
      <w:r w:rsidRPr="004F5523">
        <w:rPr>
          <w:rFonts w:eastAsia="MS Mincho"/>
          <w:lang w:val="uk-UA" w:eastAsia="ja-JP"/>
        </w:rPr>
        <w:t>Sea</w:t>
      </w:r>
      <w:proofErr w:type="spellEnd"/>
      <w:r w:rsidRPr="004F5523">
        <w:rPr>
          <w:rFonts w:eastAsia="MS Mincho"/>
          <w:lang w:val="uk-UA" w:eastAsia="ja-JP"/>
        </w:rPr>
        <w:t xml:space="preserve"> </w:t>
      </w:r>
      <w:proofErr w:type="spellStart"/>
      <w:r w:rsidRPr="004F5523">
        <w:rPr>
          <w:rFonts w:eastAsia="MS Mincho"/>
          <w:lang w:val="uk-UA" w:eastAsia="ja-JP"/>
        </w:rPr>
        <w:t>Basin</w:t>
      </w:r>
      <w:proofErr w:type="spellEnd"/>
      <w:r w:rsidRPr="004F5523">
        <w:rPr>
          <w:rFonts w:eastAsia="MS Mincho"/>
          <w:lang w:val="uk-UA" w:eastAsia="ja-JP"/>
        </w:rPr>
        <w:t>.</w:t>
      </w:r>
    </w:p>
    <w:p w14:paraId="62B4B550" w14:textId="7E7B7E43" w:rsidR="0009626C" w:rsidRPr="00F9743E" w:rsidRDefault="004F5523" w:rsidP="004F5523">
      <w:pPr>
        <w:pStyle w:val="NormalWeb"/>
        <w:spacing w:before="0" w:beforeAutospacing="0" w:after="0" w:afterAutospacing="0"/>
        <w:jc w:val="both"/>
        <w:rPr>
          <w:rFonts w:eastAsia="MS Mincho"/>
          <w:lang w:val="uk-UA" w:eastAsia="ja-JP"/>
        </w:rPr>
      </w:pPr>
      <w:r w:rsidRPr="004F5523">
        <w:rPr>
          <w:rFonts w:eastAsia="MS Mincho"/>
          <w:lang w:val="uk-UA" w:eastAsia="ja-JP"/>
        </w:rPr>
        <w:t>Послуги не передбачають проведення первинних досліджень. Основним завданням Виконавця є професійне опрацювання, систематизація, аналіз, консолідація та представлення результатів дослідницької роботи, проведеної партнерами проєкту та міжнародною командою експертів, у формі двох високоякісних аналітичних продуктів, придатних для міжнародної презентації, публікації, використання на цифровій платформі проєкту та подальшого поширення серед представників науки, бізнесу, органів влади та інших зацікавлених сторін.</w:t>
      </w:r>
      <w:r w:rsidR="00BE37DB" w:rsidRPr="00BE37DB">
        <w:rPr>
          <w:rFonts w:eastAsia="MS Mincho"/>
          <w:lang w:val="uk-UA" w:eastAsia="ja-JP"/>
        </w:rPr>
        <w:t>.</w:t>
      </w:r>
    </w:p>
    <w:p w14:paraId="170216BA" w14:textId="3803CC7A" w:rsidR="000C2A0F" w:rsidRPr="000C2A0F" w:rsidRDefault="00E22DFB" w:rsidP="000C2A0F">
      <w:pPr>
        <w:pStyle w:val="Heading2"/>
        <w:keepNext w:val="0"/>
        <w:keepLines w:val="0"/>
        <w:numPr>
          <w:ilvl w:val="0"/>
          <w:numId w:val="1"/>
        </w:numPr>
        <w:tabs>
          <w:tab w:val="left" w:pos="0"/>
        </w:tabs>
        <w:spacing w:before="120" w:after="120"/>
        <w:rPr>
          <w:rFonts w:ascii="Times New Roman" w:eastAsia="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МЕТА</w:t>
      </w:r>
    </w:p>
    <w:p w14:paraId="3D2FE8A7" w14:textId="77777777" w:rsidR="004F5523" w:rsidRPr="004F5523" w:rsidRDefault="004F5523" w:rsidP="004F5523">
      <w:pPr>
        <w:pStyle w:val="NormalWeb"/>
        <w:spacing w:before="0" w:beforeAutospacing="0" w:after="0" w:afterAutospacing="0"/>
        <w:jc w:val="both"/>
        <w:rPr>
          <w:rFonts w:eastAsia="MS Mincho"/>
          <w:lang w:val="uk-UA" w:eastAsia="ja-JP"/>
        </w:rPr>
      </w:pPr>
      <w:r w:rsidRPr="004F5523">
        <w:rPr>
          <w:rFonts w:eastAsia="MS Mincho"/>
          <w:lang w:val="uk-UA" w:eastAsia="ja-JP"/>
        </w:rPr>
        <w:t xml:space="preserve">Основною метою цієї закупівлі є підготовка двох міжнародних аналітичних звітів у межах проєкту AQUABATOR – </w:t>
      </w:r>
      <w:proofErr w:type="spellStart"/>
      <w:r w:rsidRPr="004F5523">
        <w:rPr>
          <w:rFonts w:eastAsia="MS Mincho"/>
          <w:lang w:val="uk-UA" w:eastAsia="ja-JP"/>
        </w:rPr>
        <w:t>Incubator</w:t>
      </w:r>
      <w:proofErr w:type="spellEnd"/>
      <w:r w:rsidRPr="004F5523">
        <w:rPr>
          <w:rFonts w:eastAsia="MS Mincho"/>
          <w:lang w:val="uk-UA" w:eastAsia="ja-JP"/>
        </w:rPr>
        <w:t xml:space="preserve"> </w:t>
      </w:r>
      <w:proofErr w:type="spellStart"/>
      <w:r w:rsidRPr="004F5523">
        <w:rPr>
          <w:rFonts w:eastAsia="MS Mincho"/>
          <w:lang w:val="uk-UA" w:eastAsia="ja-JP"/>
        </w:rPr>
        <w:t>for</w:t>
      </w:r>
      <w:proofErr w:type="spellEnd"/>
      <w:r w:rsidRPr="004F5523">
        <w:rPr>
          <w:rFonts w:eastAsia="MS Mincho"/>
          <w:lang w:val="uk-UA" w:eastAsia="ja-JP"/>
        </w:rPr>
        <w:t xml:space="preserve"> </w:t>
      </w:r>
      <w:proofErr w:type="spellStart"/>
      <w:r w:rsidRPr="004F5523">
        <w:rPr>
          <w:rFonts w:eastAsia="MS Mincho"/>
          <w:lang w:val="uk-UA" w:eastAsia="ja-JP"/>
        </w:rPr>
        <w:t>Sustainable</w:t>
      </w:r>
      <w:proofErr w:type="spellEnd"/>
      <w:r w:rsidRPr="004F5523">
        <w:rPr>
          <w:rFonts w:eastAsia="MS Mincho"/>
          <w:lang w:val="uk-UA" w:eastAsia="ja-JP"/>
        </w:rPr>
        <w:t xml:space="preserve"> </w:t>
      </w:r>
      <w:proofErr w:type="spellStart"/>
      <w:r w:rsidRPr="004F5523">
        <w:rPr>
          <w:rFonts w:eastAsia="MS Mincho"/>
          <w:lang w:val="uk-UA" w:eastAsia="ja-JP"/>
        </w:rPr>
        <w:t>Aquaculture</w:t>
      </w:r>
      <w:proofErr w:type="spellEnd"/>
      <w:r w:rsidRPr="004F5523">
        <w:rPr>
          <w:rFonts w:eastAsia="MS Mincho"/>
          <w:lang w:val="uk-UA" w:eastAsia="ja-JP"/>
        </w:rPr>
        <w:t xml:space="preserve"> </w:t>
      </w:r>
      <w:proofErr w:type="spellStart"/>
      <w:r w:rsidRPr="004F5523">
        <w:rPr>
          <w:rFonts w:eastAsia="MS Mincho"/>
          <w:lang w:val="uk-UA" w:eastAsia="ja-JP"/>
        </w:rPr>
        <w:t>in</w:t>
      </w:r>
      <w:proofErr w:type="spellEnd"/>
      <w:r w:rsidRPr="004F5523">
        <w:rPr>
          <w:rFonts w:eastAsia="MS Mincho"/>
          <w:lang w:val="uk-UA" w:eastAsia="ja-JP"/>
        </w:rPr>
        <w:t xml:space="preserve"> </w:t>
      </w:r>
      <w:proofErr w:type="spellStart"/>
      <w:r w:rsidRPr="004F5523">
        <w:rPr>
          <w:rFonts w:eastAsia="MS Mincho"/>
          <w:lang w:val="uk-UA" w:eastAsia="ja-JP"/>
        </w:rPr>
        <w:t>the</w:t>
      </w:r>
      <w:proofErr w:type="spellEnd"/>
      <w:r w:rsidRPr="004F5523">
        <w:rPr>
          <w:rFonts w:eastAsia="MS Mincho"/>
          <w:lang w:val="uk-UA" w:eastAsia="ja-JP"/>
        </w:rPr>
        <w:t xml:space="preserve"> </w:t>
      </w:r>
      <w:proofErr w:type="spellStart"/>
      <w:r w:rsidRPr="004F5523">
        <w:rPr>
          <w:rFonts w:eastAsia="MS Mincho"/>
          <w:lang w:val="uk-UA" w:eastAsia="ja-JP"/>
        </w:rPr>
        <w:t>Black</w:t>
      </w:r>
      <w:proofErr w:type="spellEnd"/>
      <w:r w:rsidRPr="004F5523">
        <w:rPr>
          <w:rFonts w:eastAsia="MS Mincho"/>
          <w:lang w:val="uk-UA" w:eastAsia="ja-JP"/>
        </w:rPr>
        <w:t xml:space="preserve"> </w:t>
      </w:r>
      <w:proofErr w:type="spellStart"/>
      <w:r w:rsidRPr="004F5523">
        <w:rPr>
          <w:rFonts w:eastAsia="MS Mincho"/>
          <w:lang w:val="uk-UA" w:eastAsia="ja-JP"/>
        </w:rPr>
        <w:t>Sea</w:t>
      </w:r>
      <w:proofErr w:type="spellEnd"/>
      <w:r w:rsidRPr="004F5523">
        <w:rPr>
          <w:rFonts w:eastAsia="MS Mincho"/>
          <w:lang w:val="uk-UA" w:eastAsia="ja-JP"/>
        </w:rPr>
        <w:t xml:space="preserve"> </w:t>
      </w:r>
      <w:proofErr w:type="spellStart"/>
      <w:r w:rsidRPr="004F5523">
        <w:rPr>
          <w:rFonts w:eastAsia="MS Mincho"/>
          <w:lang w:val="uk-UA" w:eastAsia="ja-JP"/>
        </w:rPr>
        <w:t>Basin</w:t>
      </w:r>
      <w:proofErr w:type="spellEnd"/>
      <w:r w:rsidRPr="004F5523">
        <w:rPr>
          <w:rFonts w:eastAsia="MS Mincho"/>
          <w:lang w:val="uk-UA" w:eastAsia="ja-JP"/>
        </w:rPr>
        <w:t xml:space="preserve"> на основі результатів дослідницької, аналітичної та практичної роботи, виконаної партнерами проєкту в Україні, Туреччині та Болгарії.</w:t>
      </w:r>
    </w:p>
    <w:p w14:paraId="16A364F0" w14:textId="77777777" w:rsidR="004F5523" w:rsidRPr="004F5523" w:rsidRDefault="004F5523" w:rsidP="004F5523">
      <w:pPr>
        <w:pStyle w:val="NormalWeb"/>
        <w:spacing w:before="0" w:beforeAutospacing="0" w:after="0" w:afterAutospacing="0"/>
        <w:jc w:val="both"/>
        <w:rPr>
          <w:rFonts w:eastAsia="MS Mincho"/>
          <w:lang w:val="uk-UA" w:eastAsia="ja-JP"/>
        </w:rPr>
      </w:pPr>
      <w:r w:rsidRPr="004F5523">
        <w:rPr>
          <w:rFonts w:eastAsia="MS Mincho"/>
          <w:lang w:val="uk-UA" w:eastAsia="ja-JP"/>
        </w:rPr>
        <w:t xml:space="preserve">Зазначені аналітичні документи мають забезпечити формування цілісного, системного та науково обґрунтованого бачення розвитку сучасного сектору аквакультури в басейні Чорного моря, </w:t>
      </w:r>
      <w:r w:rsidRPr="004F5523">
        <w:rPr>
          <w:rFonts w:eastAsia="MS Mincho"/>
          <w:lang w:val="uk-UA" w:eastAsia="ja-JP"/>
        </w:rPr>
        <w:lastRenderedPageBreak/>
        <w:t>узагальнити результати міжнародних досліджень, оцінити ефективність впровадження інноваційних технологій та сформувати практичні рекомендації для подальшого розвитку галузі.</w:t>
      </w:r>
    </w:p>
    <w:p w14:paraId="39F97CBD" w14:textId="77777777" w:rsidR="004F5523" w:rsidRPr="004F5523" w:rsidRDefault="004F5523" w:rsidP="004F5523">
      <w:pPr>
        <w:pStyle w:val="NormalWeb"/>
        <w:spacing w:before="0" w:beforeAutospacing="0" w:after="0" w:afterAutospacing="0"/>
        <w:jc w:val="both"/>
        <w:rPr>
          <w:rFonts w:eastAsia="MS Mincho"/>
          <w:lang w:val="uk-UA" w:eastAsia="ja-JP"/>
        </w:rPr>
      </w:pPr>
      <w:r w:rsidRPr="004F5523">
        <w:rPr>
          <w:rFonts w:eastAsia="MS Mincho"/>
          <w:lang w:val="uk-UA" w:eastAsia="ja-JP"/>
        </w:rPr>
        <w:t>У межах досягнення цієї мети передбачається:</w:t>
      </w:r>
    </w:p>
    <w:p w14:paraId="4DE6255D" w14:textId="32493A18" w:rsidR="004F5523" w:rsidRPr="004F5523" w:rsidRDefault="004F5523" w:rsidP="003E19E7">
      <w:pPr>
        <w:pStyle w:val="NormalWeb"/>
        <w:numPr>
          <w:ilvl w:val="0"/>
          <w:numId w:val="2"/>
        </w:numPr>
        <w:spacing w:before="0" w:beforeAutospacing="0" w:after="0" w:afterAutospacing="0"/>
        <w:jc w:val="both"/>
        <w:rPr>
          <w:rFonts w:eastAsia="MS Mincho"/>
          <w:lang w:val="uk-UA" w:eastAsia="ja-JP"/>
        </w:rPr>
      </w:pPr>
      <w:r w:rsidRPr="004F5523">
        <w:rPr>
          <w:rFonts w:eastAsia="MS Mincho"/>
          <w:lang w:val="uk-UA" w:eastAsia="ja-JP"/>
        </w:rPr>
        <w:t>систематизація, аналіз та консолідація результатів досліджень, підготовлених партнерами проєкту та міжнародною командою експертів;</w:t>
      </w:r>
    </w:p>
    <w:p w14:paraId="1B69616C" w14:textId="0D4B55F1" w:rsidR="004F5523" w:rsidRPr="004F5523" w:rsidRDefault="004F5523" w:rsidP="003E19E7">
      <w:pPr>
        <w:pStyle w:val="NormalWeb"/>
        <w:numPr>
          <w:ilvl w:val="0"/>
          <w:numId w:val="2"/>
        </w:numPr>
        <w:jc w:val="both"/>
        <w:rPr>
          <w:rFonts w:eastAsia="MS Mincho"/>
          <w:lang w:val="uk-UA" w:eastAsia="ja-JP"/>
        </w:rPr>
      </w:pPr>
      <w:r w:rsidRPr="004F5523">
        <w:rPr>
          <w:rFonts w:eastAsia="MS Mincho"/>
          <w:lang w:val="uk-UA" w:eastAsia="ja-JP"/>
        </w:rPr>
        <w:t xml:space="preserve">узагальнення результатів роботи демонстраційних </w:t>
      </w:r>
      <w:proofErr w:type="spellStart"/>
      <w:r w:rsidRPr="004F5523">
        <w:rPr>
          <w:rFonts w:eastAsia="MS Mincho"/>
          <w:lang w:val="uk-UA" w:eastAsia="ja-JP"/>
        </w:rPr>
        <w:t>акваферм</w:t>
      </w:r>
      <w:proofErr w:type="spellEnd"/>
      <w:r w:rsidRPr="004F5523">
        <w:rPr>
          <w:rFonts w:eastAsia="MS Mincho"/>
          <w:lang w:val="uk-UA" w:eastAsia="ja-JP"/>
        </w:rPr>
        <w:t>, технологічних випробувань, цифрових двійників (</w:t>
      </w:r>
      <w:proofErr w:type="spellStart"/>
      <w:r w:rsidRPr="004F5523">
        <w:rPr>
          <w:rFonts w:eastAsia="MS Mincho"/>
          <w:lang w:val="uk-UA" w:eastAsia="ja-JP"/>
        </w:rPr>
        <w:t>Digital</w:t>
      </w:r>
      <w:proofErr w:type="spellEnd"/>
      <w:r w:rsidRPr="004F5523">
        <w:rPr>
          <w:rFonts w:eastAsia="MS Mincho"/>
          <w:lang w:val="uk-UA" w:eastAsia="ja-JP"/>
        </w:rPr>
        <w:t xml:space="preserve"> </w:t>
      </w:r>
      <w:proofErr w:type="spellStart"/>
      <w:r w:rsidRPr="004F5523">
        <w:rPr>
          <w:rFonts w:eastAsia="MS Mincho"/>
          <w:lang w:val="uk-UA" w:eastAsia="ja-JP"/>
        </w:rPr>
        <w:t>Twins</w:t>
      </w:r>
      <w:proofErr w:type="spellEnd"/>
      <w:r w:rsidRPr="004F5523">
        <w:rPr>
          <w:rFonts w:eastAsia="MS Mincho"/>
          <w:lang w:val="uk-UA" w:eastAsia="ja-JP"/>
        </w:rPr>
        <w:t>), інноваційних виробничих рішень та інших дослідницьких компонентів проєкту;</w:t>
      </w:r>
    </w:p>
    <w:p w14:paraId="6F869B0C" w14:textId="1E2CB63A" w:rsidR="004F5523" w:rsidRPr="004F5523" w:rsidRDefault="004F5523" w:rsidP="003E19E7">
      <w:pPr>
        <w:pStyle w:val="NormalWeb"/>
        <w:numPr>
          <w:ilvl w:val="0"/>
          <w:numId w:val="2"/>
        </w:numPr>
        <w:jc w:val="both"/>
        <w:rPr>
          <w:rFonts w:eastAsia="MS Mincho"/>
          <w:lang w:val="uk-UA" w:eastAsia="ja-JP"/>
        </w:rPr>
      </w:pPr>
      <w:r w:rsidRPr="004F5523">
        <w:rPr>
          <w:rFonts w:eastAsia="MS Mincho"/>
          <w:lang w:val="uk-UA" w:eastAsia="ja-JP"/>
        </w:rPr>
        <w:t>проведення порівняльного аналізу результатів, отриманих у країнах-партнерах, та визначення спільних тенденцій, викликів і можливостей розвитку сектору аквакультури в Чорноморському регіоні;</w:t>
      </w:r>
    </w:p>
    <w:p w14:paraId="335469D3" w14:textId="345780F9" w:rsidR="004F5523" w:rsidRPr="004F5523" w:rsidRDefault="004F5523" w:rsidP="003E19E7">
      <w:pPr>
        <w:pStyle w:val="NormalWeb"/>
        <w:numPr>
          <w:ilvl w:val="0"/>
          <w:numId w:val="2"/>
        </w:numPr>
        <w:jc w:val="both"/>
        <w:rPr>
          <w:rFonts w:eastAsia="MS Mincho"/>
          <w:lang w:val="uk-UA" w:eastAsia="ja-JP"/>
        </w:rPr>
      </w:pPr>
      <w:r w:rsidRPr="004F5523">
        <w:rPr>
          <w:rFonts w:eastAsia="MS Mincho"/>
          <w:lang w:val="uk-UA" w:eastAsia="ja-JP"/>
        </w:rPr>
        <w:t xml:space="preserve">аналіз впливу біотехнологій, технологічних інновацій, цифрових рішень, підходів до підвищення економічної ефективності та використання альтернативних джерел енергії на продуктивність і сталість </w:t>
      </w:r>
      <w:proofErr w:type="spellStart"/>
      <w:r w:rsidRPr="004F5523">
        <w:rPr>
          <w:rFonts w:eastAsia="MS Mincho"/>
          <w:lang w:val="uk-UA" w:eastAsia="ja-JP"/>
        </w:rPr>
        <w:t>аквакультурних</w:t>
      </w:r>
      <w:proofErr w:type="spellEnd"/>
      <w:r w:rsidRPr="004F5523">
        <w:rPr>
          <w:rFonts w:eastAsia="MS Mincho"/>
          <w:lang w:val="uk-UA" w:eastAsia="ja-JP"/>
        </w:rPr>
        <w:t xml:space="preserve"> господарств;</w:t>
      </w:r>
    </w:p>
    <w:p w14:paraId="09DFDC94" w14:textId="1BFBA940" w:rsidR="004F5523" w:rsidRPr="004F5523" w:rsidRDefault="004F5523" w:rsidP="003E19E7">
      <w:pPr>
        <w:pStyle w:val="NormalWeb"/>
        <w:numPr>
          <w:ilvl w:val="0"/>
          <w:numId w:val="2"/>
        </w:numPr>
        <w:jc w:val="both"/>
        <w:rPr>
          <w:rFonts w:eastAsia="MS Mincho"/>
          <w:lang w:val="uk-UA" w:eastAsia="ja-JP"/>
        </w:rPr>
      </w:pPr>
      <w:r w:rsidRPr="004F5523">
        <w:rPr>
          <w:rFonts w:eastAsia="MS Mincho"/>
          <w:lang w:val="uk-UA" w:eastAsia="ja-JP"/>
        </w:rPr>
        <w:t>підготовка двох комплексних аналітичних документів, які поєднують науковий, практичний та стратегічний виміри розвитку аквакультури;</w:t>
      </w:r>
    </w:p>
    <w:p w14:paraId="4EE46EDC" w14:textId="2098B918" w:rsidR="004F5523" w:rsidRDefault="004F5523" w:rsidP="003E19E7">
      <w:pPr>
        <w:pStyle w:val="NormalWeb"/>
        <w:numPr>
          <w:ilvl w:val="0"/>
          <w:numId w:val="2"/>
        </w:numPr>
        <w:jc w:val="both"/>
        <w:rPr>
          <w:rFonts w:eastAsia="MS Mincho"/>
          <w:lang w:val="uk-UA" w:eastAsia="ja-JP"/>
        </w:rPr>
      </w:pPr>
      <w:r w:rsidRPr="004F5523">
        <w:rPr>
          <w:rFonts w:eastAsia="MS Mincho"/>
          <w:lang w:val="uk-UA" w:eastAsia="ja-JP"/>
        </w:rPr>
        <w:t xml:space="preserve">забезпечення професійного перекладу, </w:t>
      </w:r>
      <w:proofErr w:type="spellStart"/>
      <w:r w:rsidRPr="004F5523">
        <w:rPr>
          <w:rFonts w:eastAsia="MS Mincho"/>
          <w:lang w:val="uk-UA" w:eastAsia="ja-JP"/>
        </w:rPr>
        <w:t>редактури</w:t>
      </w:r>
      <w:proofErr w:type="spellEnd"/>
      <w:r w:rsidRPr="004F5523">
        <w:rPr>
          <w:rFonts w:eastAsia="MS Mincho"/>
          <w:lang w:val="uk-UA" w:eastAsia="ja-JP"/>
        </w:rPr>
        <w:t>, візуалізації та оформлення звітів відповідно до міжнародних стандартів підготовки аналітичних і дослідницьких документів;</w:t>
      </w:r>
    </w:p>
    <w:p w14:paraId="6ED2E79D" w14:textId="2E44123F" w:rsidR="004F5523" w:rsidRPr="004F5523" w:rsidRDefault="004F5523" w:rsidP="003E19E7">
      <w:pPr>
        <w:pStyle w:val="NormalWeb"/>
        <w:numPr>
          <w:ilvl w:val="0"/>
          <w:numId w:val="2"/>
        </w:numPr>
        <w:jc w:val="both"/>
        <w:rPr>
          <w:rFonts w:eastAsia="MS Mincho"/>
          <w:lang w:val="uk-UA" w:eastAsia="ja-JP"/>
        </w:rPr>
      </w:pPr>
      <w:r w:rsidRPr="004F5523">
        <w:rPr>
          <w:rFonts w:eastAsia="MS Mincho"/>
          <w:lang w:val="uk-UA" w:eastAsia="ja-JP"/>
        </w:rPr>
        <w:t>підготовка фінальних версій звітів українською та англійською мовами, придатних для міжнародної презентації, публікації, використання на цифровій платформі AQUABATOR та подальшого поширення серед представників науки, бізнесу, органів влади, освітніх установ та інших зацікавлених сторін.</w:t>
      </w:r>
    </w:p>
    <w:p w14:paraId="37C01C9C" w14:textId="047CC4D8" w:rsidR="00F1205E" w:rsidRPr="00F1205E" w:rsidRDefault="004F5523" w:rsidP="004F5523">
      <w:pPr>
        <w:pStyle w:val="NormalWeb"/>
        <w:spacing w:before="0" w:beforeAutospacing="0" w:after="0" w:afterAutospacing="0"/>
        <w:jc w:val="both"/>
        <w:rPr>
          <w:rFonts w:eastAsia="MS Mincho"/>
          <w:lang w:val="uk-UA" w:eastAsia="ja-JP"/>
        </w:rPr>
      </w:pPr>
      <w:r w:rsidRPr="004F5523">
        <w:rPr>
          <w:rFonts w:eastAsia="MS Mincho"/>
          <w:lang w:val="uk-UA" w:eastAsia="ja-JP"/>
        </w:rPr>
        <w:t xml:space="preserve">Результатом надання послуг має стати підготовка двох високоякісних міжнародних аналітичних звітів, які відображають результати реалізації проєкту AQUABATOR, містять комплексний аналіз розвитку </w:t>
      </w:r>
      <w:proofErr w:type="spellStart"/>
      <w:r w:rsidRPr="004F5523">
        <w:rPr>
          <w:rFonts w:eastAsia="MS Mincho"/>
          <w:lang w:val="uk-UA" w:eastAsia="ja-JP"/>
        </w:rPr>
        <w:t>аквакультурного</w:t>
      </w:r>
      <w:proofErr w:type="spellEnd"/>
      <w:r w:rsidRPr="004F5523">
        <w:rPr>
          <w:rFonts w:eastAsia="MS Mincho"/>
          <w:lang w:val="uk-UA" w:eastAsia="ja-JP"/>
        </w:rPr>
        <w:t xml:space="preserve"> сектору в басейні Чорного моря та сприяють подальшому впровадженню інноваційних підходів, технологій і моделей співпраці у сфері сталої аквакультури.</w:t>
      </w:r>
    </w:p>
    <w:p w14:paraId="20416023" w14:textId="77777777" w:rsidR="003E73DF" w:rsidRPr="00A60B20" w:rsidRDefault="003E73DF" w:rsidP="00F1205E">
      <w:pPr>
        <w:pStyle w:val="NormalWeb"/>
        <w:spacing w:before="0" w:beforeAutospacing="0" w:after="0" w:afterAutospacing="0"/>
        <w:jc w:val="both"/>
        <w:rPr>
          <w:rFonts w:eastAsia="MS Mincho"/>
          <w:lang w:val="uk-UA" w:eastAsia="ja-JP"/>
        </w:rPr>
      </w:pPr>
    </w:p>
    <w:p w14:paraId="1783F122" w14:textId="1CAABFC7" w:rsidR="00596352" w:rsidRDefault="00045C8C" w:rsidP="00C26F53">
      <w:pPr>
        <w:pStyle w:val="Heading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ДЕТАЛІ ЗАКУПІВЛІ</w:t>
      </w:r>
    </w:p>
    <w:p w14:paraId="56F58E82" w14:textId="13E6F16E" w:rsidR="00326FD9" w:rsidRPr="00326FD9" w:rsidRDefault="00326FD9" w:rsidP="00326FD9">
      <w:pPr>
        <w:pStyle w:val="NormalWeb"/>
        <w:jc w:val="both"/>
        <w:rPr>
          <w:lang w:val="uk-UA"/>
        </w:rPr>
      </w:pPr>
      <w:r w:rsidRPr="00326FD9">
        <w:rPr>
          <w:lang w:val="uk-UA"/>
        </w:rPr>
        <w:t xml:space="preserve">До предмета закупівлі входить надання послуг з підготовки двох міжнародних аналітичних звітів у межах проєкту AQUABATOR – </w:t>
      </w:r>
      <w:proofErr w:type="spellStart"/>
      <w:r w:rsidRPr="00326FD9">
        <w:rPr>
          <w:lang w:val="uk-UA"/>
        </w:rPr>
        <w:t>Incubator</w:t>
      </w:r>
      <w:proofErr w:type="spellEnd"/>
      <w:r w:rsidRPr="00326FD9">
        <w:rPr>
          <w:lang w:val="uk-UA"/>
        </w:rPr>
        <w:t xml:space="preserve"> </w:t>
      </w:r>
      <w:proofErr w:type="spellStart"/>
      <w:r w:rsidRPr="00326FD9">
        <w:rPr>
          <w:lang w:val="uk-UA"/>
        </w:rPr>
        <w:t>for</w:t>
      </w:r>
      <w:proofErr w:type="spellEnd"/>
      <w:r w:rsidRPr="00326FD9">
        <w:rPr>
          <w:lang w:val="uk-UA"/>
        </w:rPr>
        <w:t xml:space="preserve"> </w:t>
      </w:r>
      <w:proofErr w:type="spellStart"/>
      <w:r w:rsidRPr="00326FD9">
        <w:rPr>
          <w:lang w:val="uk-UA"/>
        </w:rPr>
        <w:t>Sustainable</w:t>
      </w:r>
      <w:proofErr w:type="spellEnd"/>
      <w:r w:rsidRPr="00326FD9">
        <w:rPr>
          <w:lang w:val="uk-UA"/>
        </w:rPr>
        <w:t xml:space="preserve"> </w:t>
      </w:r>
      <w:proofErr w:type="spellStart"/>
      <w:r w:rsidRPr="00326FD9">
        <w:rPr>
          <w:lang w:val="uk-UA"/>
        </w:rPr>
        <w:t>Aquaculture</w:t>
      </w:r>
      <w:proofErr w:type="spellEnd"/>
      <w:r w:rsidRPr="00326FD9">
        <w:rPr>
          <w:lang w:val="uk-UA"/>
        </w:rPr>
        <w:t xml:space="preserve"> </w:t>
      </w:r>
      <w:proofErr w:type="spellStart"/>
      <w:r w:rsidRPr="00326FD9">
        <w:rPr>
          <w:lang w:val="uk-UA"/>
        </w:rPr>
        <w:t>in</w:t>
      </w:r>
      <w:proofErr w:type="spellEnd"/>
      <w:r w:rsidRPr="00326FD9">
        <w:rPr>
          <w:lang w:val="uk-UA"/>
        </w:rPr>
        <w:t xml:space="preserve"> </w:t>
      </w:r>
      <w:proofErr w:type="spellStart"/>
      <w:r w:rsidRPr="00326FD9">
        <w:rPr>
          <w:lang w:val="uk-UA"/>
        </w:rPr>
        <w:t>the</w:t>
      </w:r>
      <w:proofErr w:type="spellEnd"/>
      <w:r w:rsidRPr="00326FD9">
        <w:rPr>
          <w:lang w:val="uk-UA"/>
        </w:rPr>
        <w:t xml:space="preserve"> </w:t>
      </w:r>
      <w:proofErr w:type="spellStart"/>
      <w:r w:rsidRPr="00326FD9">
        <w:rPr>
          <w:lang w:val="uk-UA"/>
        </w:rPr>
        <w:t>Black</w:t>
      </w:r>
      <w:proofErr w:type="spellEnd"/>
      <w:r w:rsidRPr="00326FD9">
        <w:rPr>
          <w:lang w:val="uk-UA"/>
        </w:rPr>
        <w:t xml:space="preserve"> </w:t>
      </w:r>
      <w:proofErr w:type="spellStart"/>
      <w:r w:rsidRPr="00326FD9">
        <w:rPr>
          <w:lang w:val="uk-UA"/>
        </w:rPr>
        <w:t>Sea</w:t>
      </w:r>
      <w:proofErr w:type="spellEnd"/>
      <w:r w:rsidRPr="00326FD9">
        <w:rPr>
          <w:lang w:val="uk-UA"/>
        </w:rPr>
        <w:t xml:space="preserve"> </w:t>
      </w:r>
      <w:proofErr w:type="spellStart"/>
      <w:r w:rsidRPr="00326FD9">
        <w:rPr>
          <w:lang w:val="uk-UA"/>
        </w:rPr>
        <w:t>Basin</w:t>
      </w:r>
      <w:proofErr w:type="spellEnd"/>
      <w:r w:rsidRPr="00326FD9">
        <w:rPr>
          <w:lang w:val="uk-UA"/>
        </w:rPr>
        <w:t xml:space="preserve">, включно з аналітичною обробкою матеріалів, підготовкою текстового контенту, перекладом англійською мовою, </w:t>
      </w:r>
      <w:proofErr w:type="spellStart"/>
      <w:r w:rsidRPr="00326FD9">
        <w:rPr>
          <w:lang w:val="uk-UA"/>
        </w:rPr>
        <w:t>редактурою</w:t>
      </w:r>
      <w:proofErr w:type="spellEnd"/>
      <w:r w:rsidRPr="00326FD9">
        <w:rPr>
          <w:lang w:val="uk-UA"/>
        </w:rPr>
        <w:t>, візуалізацією даних та професійним оформленням документів.</w:t>
      </w:r>
    </w:p>
    <w:p w14:paraId="27901C15" w14:textId="22400BA4" w:rsidR="00326FD9" w:rsidRPr="00326FD9" w:rsidRDefault="00326FD9" w:rsidP="00326FD9">
      <w:pPr>
        <w:pStyle w:val="NormalWeb"/>
        <w:jc w:val="both"/>
        <w:rPr>
          <w:lang w:val="uk-UA"/>
        </w:rPr>
      </w:pPr>
      <w:r w:rsidRPr="00326FD9">
        <w:rPr>
          <w:lang w:val="uk-UA"/>
        </w:rPr>
        <w:t xml:space="preserve">ПРОДУКТ </w:t>
      </w:r>
      <w:r>
        <w:rPr>
          <w:lang w:val="uk-UA"/>
        </w:rPr>
        <w:t>1</w:t>
      </w:r>
    </w:p>
    <w:p w14:paraId="5E922A1E" w14:textId="0E0B6993" w:rsidR="00326FD9" w:rsidRPr="00326FD9" w:rsidRDefault="00326FD9" w:rsidP="00326FD9">
      <w:pPr>
        <w:pStyle w:val="NormalWeb"/>
        <w:jc w:val="both"/>
        <w:rPr>
          <w:lang w:val="uk-UA"/>
        </w:rPr>
      </w:pPr>
      <w:r w:rsidRPr="00326FD9">
        <w:rPr>
          <w:lang w:val="uk-UA"/>
        </w:rPr>
        <w:t xml:space="preserve">Консолідований аналітичний звіт за результатами мультинаціонального дослідження </w:t>
      </w:r>
      <w:proofErr w:type="spellStart"/>
      <w:r w:rsidRPr="00326FD9">
        <w:rPr>
          <w:lang w:val="uk-UA"/>
        </w:rPr>
        <w:t>аквакультурної</w:t>
      </w:r>
      <w:proofErr w:type="spellEnd"/>
      <w:r w:rsidRPr="00326FD9">
        <w:rPr>
          <w:lang w:val="uk-UA"/>
        </w:rPr>
        <w:t xml:space="preserve"> екосистеми басейну Чорного моря</w:t>
      </w:r>
      <w:r>
        <w:rPr>
          <w:lang w:val="uk-UA"/>
        </w:rPr>
        <w:t xml:space="preserve"> </w:t>
      </w:r>
    </w:p>
    <w:p w14:paraId="2866AE98" w14:textId="77777777" w:rsidR="00326FD9" w:rsidRPr="00326FD9" w:rsidRDefault="00326FD9" w:rsidP="00326FD9">
      <w:pPr>
        <w:pStyle w:val="NormalWeb"/>
        <w:jc w:val="both"/>
        <w:rPr>
          <w:lang w:val="uk-UA"/>
        </w:rPr>
      </w:pPr>
      <w:r w:rsidRPr="00326FD9">
        <w:rPr>
          <w:lang w:val="uk-UA"/>
        </w:rPr>
        <w:t xml:space="preserve">Звіт має бути підготовлений на основі матеріалів та досліджень, розроблених партнерами проєкту в Україні, Туреччині та Болгарії, та забезпечити формування єдиного комплексного бачення розвитку </w:t>
      </w:r>
      <w:proofErr w:type="spellStart"/>
      <w:r w:rsidRPr="00326FD9">
        <w:rPr>
          <w:lang w:val="uk-UA"/>
        </w:rPr>
        <w:t>аквакультурного</w:t>
      </w:r>
      <w:proofErr w:type="spellEnd"/>
      <w:r w:rsidRPr="00326FD9">
        <w:rPr>
          <w:lang w:val="uk-UA"/>
        </w:rPr>
        <w:t xml:space="preserve"> сектору Чорноморського регіону.</w:t>
      </w:r>
    </w:p>
    <w:p w14:paraId="0644D411" w14:textId="77777777" w:rsidR="00326FD9" w:rsidRPr="00326FD9" w:rsidRDefault="00326FD9" w:rsidP="00326FD9">
      <w:pPr>
        <w:pStyle w:val="NormalWeb"/>
        <w:jc w:val="both"/>
        <w:rPr>
          <w:lang w:val="uk-UA"/>
        </w:rPr>
      </w:pPr>
      <w:r w:rsidRPr="00326FD9">
        <w:rPr>
          <w:lang w:val="uk-UA"/>
        </w:rPr>
        <w:t>До складу робіт входить:</w:t>
      </w:r>
    </w:p>
    <w:p w14:paraId="1988314C" w14:textId="62AE625B" w:rsidR="00326FD9" w:rsidRPr="00326FD9" w:rsidRDefault="00326FD9" w:rsidP="003E19E7">
      <w:pPr>
        <w:pStyle w:val="NormalWeb"/>
        <w:numPr>
          <w:ilvl w:val="0"/>
          <w:numId w:val="2"/>
        </w:numPr>
        <w:jc w:val="both"/>
        <w:rPr>
          <w:lang w:val="uk-UA"/>
        </w:rPr>
      </w:pPr>
      <w:r w:rsidRPr="00326FD9">
        <w:rPr>
          <w:lang w:val="uk-UA"/>
        </w:rPr>
        <w:t>опрацювання звітів, аналітичних матеріалів, досліджень та рекомендацій, підготовлених партнерами проєкту;</w:t>
      </w:r>
    </w:p>
    <w:p w14:paraId="18D7EF07" w14:textId="57002462" w:rsidR="00326FD9" w:rsidRPr="00326FD9" w:rsidRDefault="00326FD9" w:rsidP="003E19E7">
      <w:pPr>
        <w:pStyle w:val="NormalWeb"/>
        <w:numPr>
          <w:ilvl w:val="0"/>
          <w:numId w:val="2"/>
        </w:numPr>
        <w:jc w:val="both"/>
        <w:rPr>
          <w:lang w:val="uk-UA"/>
        </w:rPr>
      </w:pPr>
      <w:r w:rsidRPr="00326FD9">
        <w:rPr>
          <w:lang w:val="uk-UA"/>
        </w:rPr>
        <w:t>консолідація матеріалів у єдину логічну структуру;</w:t>
      </w:r>
    </w:p>
    <w:p w14:paraId="2EF99EC9" w14:textId="3B80AFF3" w:rsidR="00326FD9" w:rsidRPr="00326FD9" w:rsidRDefault="00326FD9" w:rsidP="003E19E7">
      <w:pPr>
        <w:pStyle w:val="NormalWeb"/>
        <w:numPr>
          <w:ilvl w:val="0"/>
          <w:numId w:val="2"/>
        </w:numPr>
        <w:jc w:val="both"/>
        <w:rPr>
          <w:lang w:val="uk-UA"/>
        </w:rPr>
      </w:pPr>
      <w:r w:rsidRPr="00326FD9">
        <w:rPr>
          <w:lang w:val="uk-UA"/>
        </w:rPr>
        <w:t>забезпечення методологічної, термінологічної та стилістичної узгодженості документа;</w:t>
      </w:r>
    </w:p>
    <w:p w14:paraId="394D442F" w14:textId="52EAC9C7" w:rsidR="00326FD9" w:rsidRPr="00326FD9" w:rsidRDefault="00326FD9" w:rsidP="003E19E7">
      <w:pPr>
        <w:pStyle w:val="NormalWeb"/>
        <w:numPr>
          <w:ilvl w:val="0"/>
          <w:numId w:val="2"/>
        </w:numPr>
        <w:jc w:val="both"/>
        <w:rPr>
          <w:lang w:val="uk-UA"/>
        </w:rPr>
      </w:pPr>
      <w:r w:rsidRPr="00326FD9">
        <w:rPr>
          <w:lang w:val="uk-UA"/>
        </w:rPr>
        <w:t>проведення порівняльного аналізу результатів досліджень у країнах-партнерах;</w:t>
      </w:r>
    </w:p>
    <w:p w14:paraId="643D9DA2" w14:textId="144BC298" w:rsidR="00326FD9" w:rsidRPr="00326FD9" w:rsidRDefault="00326FD9" w:rsidP="003E19E7">
      <w:pPr>
        <w:pStyle w:val="NormalWeb"/>
        <w:numPr>
          <w:ilvl w:val="0"/>
          <w:numId w:val="2"/>
        </w:numPr>
        <w:jc w:val="both"/>
        <w:rPr>
          <w:lang w:val="uk-UA"/>
        </w:rPr>
      </w:pPr>
      <w:r w:rsidRPr="00326FD9">
        <w:rPr>
          <w:lang w:val="uk-UA"/>
        </w:rPr>
        <w:t>аналіз спільних тенденцій, викликів та можливостей розвитку сектору аквакультури;</w:t>
      </w:r>
    </w:p>
    <w:p w14:paraId="2AD53289" w14:textId="3974F8E4" w:rsidR="00326FD9" w:rsidRPr="00326FD9" w:rsidRDefault="00326FD9" w:rsidP="003E19E7">
      <w:pPr>
        <w:pStyle w:val="NormalWeb"/>
        <w:numPr>
          <w:ilvl w:val="0"/>
          <w:numId w:val="2"/>
        </w:numPr>
        <w:jc w:val="both"/>
        <w:rPr>
          <w:lang w:val="uk-UA"/>
        </w:rPr>
      </w:pPr>
      <w:r w:rsidRPr="00326FD9">
        <w:rPr>
          <w:lang w:val="uk-UA"/>
        </w:rPr>
        <w:t>аналіз технологічних, економічних та екологічних аспектів розвитку аквакультури;</w:t>
      </w:r>
    </w:p>
    <w:p w14:paraId="50006DB6" w14:textId="577D1B18" w:rsidR="00326FD9" w:rsidRPr="00326FD9" w:rsidRDefault="00326FD9" w:rsidP="003E19E7">
      <w:pPr>
        <w:pStyle w:val="NormalWeb"/>
        <w:numPr>
          <w:ilvl w:val="0"/>
          <w:numId w:val="2"/>
        </w:numPr>
        <w:jc w:val="both"/>
        <w:rPr>
          <w:lang w:val="uk-UA"/>
        </w:rPr>
      </w:pPr>
      <w:r w:rsidRPr="00326FD9">
        <w:rPr>
          <w:lang w:val="uk-UA"/>
        </w:rPr>
        <w:t>формування регіональних висновків та рекомендацій для басейну Чорного моря;</w:t>
      </w:r>
    </w:p>
    <w:p w14:paraId="3B7DC4F2" w14:textId="75854081" w:rsidR="00326FD9" w:rsidRPr="00326FD9" w:rsidRDefault="00326FD9" w:rsidP="003E19E7">
      <w:pPr>
        <w:pStyle w:val="NormalWeb"/>
        <w:numPr>
          <w:ilvl w:val="0"/>
          <w:numId w:val="2"/>
        </w:numPr>
        <w:jc w:val="both"/>
        <w:rPr>
          <w:lang w:val="uk-UA"/>
        </w:rPr>
      </w:pPr>
      <w:r w:rsidRPr="00326FD9">
        <w:rPr>
          <w:lang w:val="uk-UA"/>
        </w:rPr>
        <w:t xml:space="preserve">підготовка рекомендацій щодо трансферу технологій, міжнародної співпраці та подальшого розвитку </w:t>
      </w:r>
      <w:proofErr w:type="spellStart"/>
      <w:r w:rsidRPr="00326FD9">
        <w:rPr>
          <w:lang w:val="uk-UA"/>
        </w:rPr>
        <w:t>аквакультурної</w:t>
      </w:r>
      <w:proofErr w:type="spellEnd"/>
      <w:r w:rsidRPr="00326FD9">
        <w:rPr>
          <w:lang w:val="uk-UA"/>
        </w:rPr>
        <w:t xml:space="preserve"> екосистеми.</w:t>
      </w:r>
    </w:p>
    <w:p w14:paraId="62F94BFB" w14:textId="2F63751F" w:rsidR="00326FD9" w:rsidRPr="00326FD9" w:rsidRDefault="00326FD9" w:rsidP="00326FD9">
      <w:pPr>
        <w:pStyle w:val="NormalWeb"/>
        <w:jc w:val="both"/>
        <w:rPr>
          <w:lang w:val="uk-UA"/>
        </w:rPr>
      </w:pPr>
      <w:r w:rsidRPr="00326FD9">
        <w:rPr>
          <w:lang w:val="uk-UA"/>
        </w:rPr>
        <w:t>Орієнтовний обсяг звіту не менше 1</w:t>
      </w:r>
      <w:r>
        <w:rPr>
          <w:lang w:val="uk-UA"/>
        </w:rPr>
        <w:t>5</w:t>
      </w:r>
      <w:r w:rsidRPr="00326FD9">
        <w:rPr>
          <w:lang w:val="uk-UA"/>
        </w:rPr>
        <w:t>0 сторінок.</w:t>
      </w:r>
    </w:p>
    <w:p w14:paraId="66DDDB75" w14:textId="17BFED9B" w:rsidR="00326FD9" w:rsidRPr="00326FD9" w:rsidRDefault="00326FD9" w:rsidP="00326FD9">
      <w:pPr>
        <w:pStyle w:val="NormalWeb"/>
        <w:jc w:val="both"/>
        <w:rPr>
          <w:lang w:val="uk-UA"/>
        </w:rPr>
      </w:pPr>
      <w:r w:rsidRPr="00326FD9">
        <w:rPr>
          <w:lang w:val="uk-UA"/>
        </w:rPr>
        <w:t xml:space="preserve">ПРОДУКТ </w:t>
      </w:r>
      <w:r>
        <w:rPr>
          <w:lang w:val="uk-UA"/>
        </w:rPr>
        <w:t>2</w:t>
      </w:r>
    </w:p>
    <w:p w14:paraId="6838F40A" w14:textId="77777777" w:rsidR="00326FD9" w:rsidRPr="00326FD9" w:rsidRDefault="00326FD9" w:rsidP="00326FD9">
      <w:pPr>
        <w:pStyle w:val="NormalWeb"/>
        <w:jc w:val="both"/>
        <w:rPr>
          <w:lang w:val="uk-UA"/>
        </w:rPr>
      </w:pPr>
      <w:r w:rsidRPr="00326FD9">
        <w:rPr>
          <w:lang w:val="uk-UA"/>
        </w:rPr>
        <w:t xml:space="preserve">Комплексний міжнародний аналітичний звіт щодо підвищення продуктивності </w:t>
      </w:r>
      <w:proofErr w:type="spellStart"/>
      <w:r w:rsidRPr="00326FD9">
        <w:rPr>
          <w:lang w:val="uk-UA"/>
        </w:rPr>
        <w:t>акваферм</w:t>
      </w:r>
      <w:proofErr w:type="spellEnd"/>
      <w:r w:rsidRPr="00326FD9">
        <w:rPr>
          <w:lang w:val="uk-UA"/>
        </w:rPr>
        <w:t xml:space="preserve"> шляхом впровадження біотехнологій, технологічних інновацій, підвищення економічної ефективності та використання альтернативних джерел енергії</w:t>
      </w:r>
    </w:p>
    <w:p w14:paraId="6BF709FC" w14:textId="77777777" w:rsidR="00326FD9" w:rsidRPr="00326FD9" w:rsidRDefault="00326FD9" w:rsidP="00326FD9">
      <w:pPr>
        <w:pStyle w:val="NormalWeb"/>
        <w:jc w:val="both"/>
        <w:rPr>
          <w:lang w:val="uk-UA"/>
        </w:rPr>
      </w:pPr>
      <w:r w:rsidRPr="00326FD9">
        <w:rPr>
          <w:lang w:val="uk-UA"/>
        </w:rPr>
        <w:t>Робоча назва звіту:</w:t>
      </w:r>
    </w:p>
    <w:p w14:paraId="7F46E707" w14:textId="77777777" w:rsidR="00326FD9" w:rsidRPr="00326FD9" w:rsidRDefault="00326FD9" w:rsidP="00326FD9">
      <w:pPr>
        <w:pStyle w:val="NormalWeb"/>
        <w:jc w:val="both"/>
        <w:rPr>
          <w:lang w:val="uk-UA"/>
        </w:rPr>
      </w:pPr>
      <w:r w:rsidRPr="00326FD9">
        <w:rPr>
          <w:lang w:val="uk-UA"/>
        </w:rPr>
        <w:t>“</w:t>
      </w:r>
      <w:proofErr w:type="spellStart"/>
      <w:r w:rsidRPr="00326FD9">
        <w:rPr>
          <w:lang w:val="uk-UA"/>
        </w:rPr>
        <w:t>Comprehensive</w:t>
      </w:r>
      <w:proofErr w:type="spellEnd"/>
      <w:r w:rsidRPr="00326FD9">
        <w:rPr>
          <w:lang w:val="uk-UA"/>
        </w:rPr>
        <w:t xml:space="preserve"> </w:t>
      </w:r>
      <w:proofErr w:type="spellStart"/>
      <w:r w:rsidRPr="00326FD9">
        <w:rPr>
          <w:lang w:val="uk-UA"/>
        </w:rPr>
        <w:t>Report</w:t>
      </w:r>
      <w:proofErr w:type="spellEnd"/>
      <w:r w:rsidRPr="00326FD9">
        <w:rPr>
          <w:lang w:val="uk-UA"/>
        </w:rPr>
        <w:t xml:space="preserve"> </w:t>
      </w:r>
      <w:proofErr w:type="spellStart"/>
      <w:r w:rsidRPr="00326FD9">
        <w:rPr>
          <w:lang w:val="uk-UA"/>
        </w:rPr>
        <w:t>on</w:t>
      </w:r>
      <w:proofErr w:type="spellEnd"/>
      <w:r w:rsidRPr="00326FD9">
        <w:rPr>
          <w:lang w:val="uk-UA"/>
        </w:rPr>
        <w:t xml:space="preserve"> </w:t>
      </w:r>
      <w:proofErr w:type="spellStart"/>
      <w:r w:rsidRPr="00326FD9">
        <w:rPr>
          <w:lang w:val="uk-UA"/>
        </w:rPr>
        <w:t>Enhancing</w:t>
      </w:r>
      <w:proofErr w:type="spellEnd"/>
      <w:r w:rsidRPr="00326FD9">
        <w:rPr>
          <w:lang w:val="uk-UA"/>
        </w:rPr>
        <w:t xml:space="preserve"> </w:t>
      </w:r>
      <w:proofErr w:type="spellStart"/>
      <w:r w:rsidRPr="00326FD9">
        <w:rPr>
          <w:lang w:val="uk-UA"/>
        </w:rPr>
        <w:t>Aquafarm</w:t>
      </w:r>
      <w:proofErr w:type="spellEnd"/>
      <w:r w:rsidRPr="00326FD9">
        <w:rPr>
          <w:lang w:val="uk-UA"/>
        </w:rPr>
        <w:t xml:space="preserve"> </w:t>
      </w:r>
      <w:proofErr w:type="spellStart"/>
      <w:r w:rsidRPr="00326FD9">
        <w:rPr>
          <w:lang w:val="uk-UA"/>
        </w:rPr>
        <w:t>Productivity</w:t>
      </w:r>
      <w:proofErr w:type="spellEnd"/>
      <w:r w:rsidRPr="00326FD9">
        <w:rPr>
          <w:lang w:val="uk-UA"/>
        </w:rPr>
        <w:t xml:space="preserve"> </w:t>
      </w:r>
      <w:proofErr w:type="spellStart"/>
      <w:r w:rsidRPr="00326FD9">
        <w:rPr>
          <w:lang w:val="uk-UA"/>
        </w:rPr>
        <w:t>through</w:t>
      </w:r>
      <w:proofErr w:type="spellEnd"/>
      <w:r w:rsidRPr="00326FD9">
        <w:rPr>
          <w:lang w:val="uk-UA"/>
        </w:rPr>
        <w:t xml:space="preserve"> </w:t>
      </w:r>
      <w:proofErr w:type="spellStart"/>
      <w:r w:rsidRPr="00326FD9">
        <w:rPr>
          <w:lang w:val="uk-UA"/>
        </w:rPr>
        <w:t>Biotechnology</w:t>
      </w:r>
      <w:proofErr w:type="spellEnd"/>
      <w:r w:rsidRPr="00326FD9">
        <w:rPr>
          <w:lang w:val="uk-UA"/>
        </w:rPr>
        <w:t xml:space="preserve">, </w:t>
      </w:r>
      <w:proofErr w:type="spellStart"/>
      <w:r w:rsidRPr="00326FD9">
        <w:rPr>
          <w:lang w:val="uk-UA"/>
        </w:rPr>
        <w:t>Technological</w:t>
      </w:r>
      <w:proofErr w:type="spellEnd"/>
      <w:r w:rsidRPr="00326FD9">
        <w:rPr>
          <w:lang w:val="uk-UA"/>
        </w:rPr>
        <w:t xml:space="preserve"> </w:t>
      </w:r>
      <w:proofErr w:type="spellStart"/>
      <w:r w:rsidRPr="00326FD9">
        <w:rPr>
          <w:lang w:val="uk-UA"/>
        </w:rPr>
        <w:t>Innovations</w:t>
      </w:r>
      <w:proofErr w:type="spellEnd"/>
      <w:r w:rsidRPr="00326FD9">
        <w:rPr>
          <w:lang w:val="uk-UA"/>
        </w:rPr>
        <w:t xml:space="preserve">, </w:t>
      </w:r>
      <w:proofErr w:type="spellStart"/>
      <w:r w:rsidRPr="00326FD9">
        <w:rPr>
          <w:lang w:val="uk-UA"/>
        </w:rPr>
        <w:t>Economic</w:t>
      </w:r>
      <w:proofErr w:type="spellEnd"/>
      <w:r w:rsidRPr="00326FD9">
        <w:rPr>
          <w:lang w:val="uk-UA"/>
        </w:rPr>
        <w:t xml:space="preserve"> </w:t>
      </w:r>
      <w:proofErr w:type="spellStart"/>
      <w:r w:rsidRPr="00326FD9">
        <w:rPr>
          <w:lang w:val="uk-UA"/>
        </w:rPr>
        <w:t>Efficiency</w:t>
      </w:r>
      <w:proofErr w:type="spellEnd"/>
      <w:r w:rsidRPr="00326FD9">
        <w:rPr>
          <w:lang w:val="uk-UA"/>
        </w:rPr>
        <w:t xml:space="preserve">, </w:t>
      </w:r>
      <w:proofErr w:type="spellStart"/>
      <w:r w:rsidRPr="00326FD9">
        <w:rPr>
          <w:lang w:val="uk-UA"/>
        </w:rPr>
        <w:t>and</w:t>
      </w:r>
      <w:proofErr w:type="spellEnd"/>
      <w:r w:rsidRPr="00326FD9">
        <w:rPr>
          <w:lang w:val="uk-UA"/>
        </w:rPr>
        <w:t xml:space="preserve"> </w:t>
      </w:r>
      <w:proofErr w:type="spellStart"/>
      <w:r w:rsidRPr="00326FD9">
        <w:rPr>
          <w:lang w:val="uk-UA"/>
        </w:rPr>
        <w:t>Alternative</w:t>
      </w:r>
      <w:proofErr w:type="spellEnd"/>
      <w:r w:rsidRPr="00326FD9">
        <w:rPr>
          <w:lang w:val="uk-UA"/>
        </w:rPr>
        <w:t xml:space="preserve"> </w:t>
      </w:r>
      <w:proofErr w:type="spellStart"/>
      <w:r w:rsidRPr="00326FD9">
        <w:rPr>
          <w:lang w:val="uk-UA"/>
        </w:rPr>
        <w:t>Energy</w:t>
      </w:r>
      <w:proofErr w:type="spellEnd"/>
      <w:r w:rsidRPr="00326FD9">
        <w:rPr>
          <w:lang w:val="uk-UA"/>
        </w:rPr>
        <w:t xml:space="preserve"> </w:t>
      </w:r>
      <w:proofErr w:type="spellStart"/>
      <w:r w:rsidRPr="00326FD9">
        <w:rPr>
          <w:lang w:val="uk-UA"/>
        </w:rPr>
        <w:t>Utilization</w:t>
      </w:r>
      <w:proofErr w:type="spellEnd"/>
      <w:r w:rsidRPr="00326FD9">
        <w:rPr>
          <w:lang w:val="uk-UA"/>
        </w:rPr>
        <w:t xml:space="preserve">: A </w:t>
      </w:r>
      <w:proofErr w:type="spellStart"/>
      <w:r w:rsidRPr="00326FD9">
        <w:rPr>
          <w:lang w:val="uk-UA"/>
        </w:rPr>
        <w:t>Two-Year</w:t>
      </w:r>
      <w:proofErr w:type="spellEnd"/>
      <w:r w:rsidRPr="00326FD9">
        <w:rPr>
          <w:lang w:val="uk-UA"/>
        </w:rPr>
        <w:t xml:space="preserve"> </w:t>
      </w:r>
      <w:proofErr w:type="spellStart"/>
      <w:r w:rsidRPr="00326FD9">
        <w:rPr>
          <w:lang w:val="uk-UA"/>
        </w:rPr>
        <w:t>Multinational</w:t>
      </w:r>
      <w:proofErr w:type="spellEnd"/>
      <w:r w:rsidRPr="00326FD9">
        <w:rPr>
          <w:lang w:val="uk-UA"/>
        </w:rPr>
        <w:t xml:space="preserve"> </w:t>
      </w:r>
      <w:proofErr w:type="spellStart"/>
      <w:r w:rsidRPr="00326FD9">
        <w:rPr>
          <w:lang w:val="uk-UA"/>
        </w:rPr>
        <w:t>Study</w:t>
      </w:r>
      <w:proofErr w:type="spellEnd"/>
      <w:r w:rsidRPr="00326FD9">
        <w:rPr>
          <w:lang w:val="uk-UA"/>
        </w:rPr>
        <w:t>”.</w:t>
      </w:r>
    </w:p>
    <w:p w14:paraId="5E19F9B1" w14:textId="77777777" w:rsidR="00326FD9" w:rsidRPr="00326FD9" w:rsidRDefault="00326FD9" w:rsidP="00326FD9">
      <w:pPr>
        <w:pStyle w:val="NormalWeb"/>
        <w:jc w:val="both"/>
        <w:rPr>
          <w:lang w:val="uk-UA"/>
        </w:rPr>
      </w:pPr>
      <w:r w:rsidRPr="00326FD9">
        <w:rPr>
          <w:lang w:val="uk-UA"/>
        </w:rPr>
        <w:t xml:space="preserve">Звіт має узагальнювати результати дворічної дослідницької програми проєкту AQUABATOR та відображати результати діяльності міжнародної дослідницької команди, демонстраційних </w:t>
      </w:r>
      <w:proofErr w:type="spellStart"/>
      <w:r w:rsidRPr="00326FD9">
        <w:rPr>
          <w:lang w:val="uk-UA"/>
        </w:rPr>
        <w:t>акваферм</w:t>
      </w:r>
      <w:proofErr w:type="spellEnd"/>
      <w:r w:rsidRPr="00326FD9">
        <w:rPr>
          <w:lang w:val="uk-UA"/>
        </w:rPr>
        <w:t>, цифрових двійників (</w:t>
      </w:r>
      <w:proofErr w:type="spellStart"/>
      <w:r w:rsidRPr="00326FD9">
        <w:rPr>
          <w:lang w:val="uk-UA"/>
        </w:rPr>
        <w:t>Digital</w:t>
      </w:r>
      <w:proofErr w:type="spellEnd"/>
      <w:r w:rsidRPr="00326FD9">
        <w:rPr>
          <w:lang w:val="uk-UA"/>
        </w:rPr>
        <w:t xml:space="preserve"> </w:t>
      </w:r>
      <w:proofErr w:type="spellStart"/>
      <w:r w:rsidRPr="00326FD9">
        <w:rPr>
          <w:lang w:val="uk-UA"/>
        </w:rPr>
        <w:t>Twins</w:t>
      </w:r>
      <w:proofErr w:type="spellEnd"/>
      <w:r w:rsidRPr="00326FD9">
        <w:rPr>
          <w:lang w:val="uk-UA"/>
        </w:rPr>
        <w:t>), технологічних випробувань та інших дослідницьких компонентів проєкту.</w:t>
      </w:r>
    </w:p>
    <w:p w14:paraId="258CE8C6" w14:textId="77777777" w:rsidR="00326FD9" w:rsidRPr="00326FD9" w:rsidRDefault="00326FD9" w:rsidP="00326FD9">
      <w:pPr>
        <w:pStyle w:val="NormalWeb"/>
        <w:jc w:val="both"/>
        <w:rPr>
          <w:lang w:val="uk-UA"/>
        </w:rPr>
      </w:pPr>
      <w:r w:rsidRPr="00326FD9">
        <w:rPr>
          <w:lang w:val="uk-UA"/>
        </w:rPr>
        <w:t>До складу робіт входить:</w:t>
      </w:r>
    </w:p>
    <w:p w14:paraId="29CAB5DE" w14:textId="77777777" w:rsidR="00326FD9" w:rsidRPr="00326FD9" w:rsidRDefault="00326FD9" w:rsidP="003E19E7">
      <w:pPr>
        <w:pStyle w:val="NormalWeb"/>
        <w:numPr>
          <w:ilvl w:val="0"/>
          <w:numId w:val="2"/>
        </w:numPr>
        <w:jc w:val="both"/>
        <w:rPr>
          <w:lang w:val="uk-UA"/>
        </w:rPr>
      </w:pPr>
      <w:r w:rsidRPr="00326FD9">
        <w:rPr>
          <w:lang w:val="uk-UA"/>
        </w:rPr>
        <w:t>опрацювання та аналіз дослідницьких матеріалів, підготовлених партнерами проєкту;</w:t>
      </w:r>
    </w:p>
    <w:p w14:paraId="60AFD97E" w14:textId="77777777" w:rsidR="00326FD9" w:rsidRPr="00326FD9" w:rsidRDefault="00326FD9" w:rsidP="003E19E7">
      <w:pPr>
        <w:pStyle w:val="NormalWeb"/>
        <w:numPr>
          <w:ilvl w:val="0"/>
          <w:numId w:val="2"/>
        </w:numPr>
        <w:jc w:val="both"/>
        <w:rPr>
          <w:lang w:val="uk-UA"/>
        </w:rPr>
      </w:pPr>
      <w:r w:rsidRPr="00326FD9">
        <w:rPr>
          <w:lang w:val="uk-UA"/>
        </w:rPr>
        <w:t>систематизація та узагальнення результатів досліджень;</w:t>
      </w:r>
    </w:p>
    <w:p w14:paraId="55379A6D" w14:textId="77777777" w:rsidR="00326FD9" w:rsidRPr="00326FD9" w:rsidRDefault="00326FD9" w:rsidP="003E19E7">
      <w:pPr>
        <w:pStyle w:val="NormalWeb"/>
        <w:numPr>
          <w:ilvl w:val="0"/>
          <w:numId w:val="2"/>
        </w:numPr>
        <w:jc w:val="both"/>
        <w:rPr>
          <w:lang w:val="uk-UA"/>
        </w:rPr>
      </w:pPr>
      <w:r w:rsidRPr="00326FD9">
        <w:rPr>
          <w:lang w:val="uk-UA"/>
        </w:rPr>
        <w:t>підготовка аналітичного текстового контенту;</w:t>
      </w:r>
    </w:p>
    <w:p w14:paraId="512C37C4" w14:textId="77777777" w:rsidR="00326FD9" w:rsidRPr="00326FD9" w:rsidRDefault="00326FD9" w:rsidP="003E19E7">
      <w:pPr>
        <w:pStyle w:val="NormalWeb"/>
        <w:numPr>
          <w:ilvl w:val="0"/>
          <w:numId w:val="2"/>
        </w:numPr>
        <w:jc w:val="both"/>
        <w:rPr>
          <w:lang w:val="uk-UA"/>
        </w:rPr>
      </w:pPr>
      <w:r w:rsidRPr="00326FD9">
        <w:rPr>
          <w:lang w:val="uk-UA"/>
        </w:rPr>
        <w:t xml:space="preserve">аналіз впливу біотехнологій на продуктивність </w:t>
      </w:r>
      <w:proofErr w:type="spellStart"/>
      <w:r w:rsidRPr="00326FD9">
        <w:rPr>
          <w:lang w:val="uk-UA"/>
        </w:rPr>
        <w:t>акваферм</w:t>
      </w:r>
      <w:proofErr w:type="spellEnd"/>
      <w:r w:rsidRPr="00326FD9">
        <w:rPr>
          <w:lang w:val="uk-UA"/>
        </w:rPr>
        <w:t>;</w:t>
      </w:r>
    </w:p>
    <w:p w14:paraId="286430D2" w14:textId="77777777" w:rsidR="00326FD9" w:rsidRPr="00326FD9" w:rsidRDefault="00326FD9" w:rsidP="003E19E7">
      <w:pPr>
        <w:pStyle w:val="NormalWeb"/>
        <w:numPr>
          <w:ilvl w:val="0"/>
          <w:numId w:val="2"/>
        </w:numPr>
        <w:jc w:val="both"/>
        <w:rPr>
          <w:lang w:val="uk-UA"/>
        </w:rPr>
      </w:pPr>
      <w:r w:rsidRPr="00326FD9">
        <w:rPr>
          <w:lang w:val="uk-UA"/>
        </w:rPr>
        <w:t>аналіз технологічних інновацій та цифрових рішень;</w:t>
      </w:r>
    </w:p>
    <w:p w14:paraId="26B1C13B" w14:textId="77777777" w:rsidR="00326FD9" w:rsidRPr="00326FD9" w:rsidRDefault="00326FD9" w:rsidP="003E19E7">
      <w:pPr>
        <w:pStyle w:val="NormalWeb"/>
        <w:numPr>
          <w:ilvl w:val="0"/>
          <w:numId w:val="2"/>
        </w:numPr>
        <w:jc w:val="both"/>
        <w:rPr>
          <w:lang w:val="uk-UA"/>
        </w:rPr>
      </w:pPr>
      <w:r w:rsidRPr="00326FD9">
        <w:rPr>
          <w:lang w:val="uk-UA"/>
        </w:rPr>
        <w:t>оцінка економічної ефективності впроваджених технологій;</w:t>
      </w:r>
    </w:p>
    <w:p w14:paraId="0C4EBF37" w14:textId="77777777" w:rsidR="00326FD9" w:rsidRPr="00326FD9" w:rsidRDefault="00326FD9" w:rsidP="003E19E7">
      <w:pPr>
        <w:pStyle w:val="NormalWeb"/>
        <w:numPr>
          <w:ilvl w:val="0"/>
          <w:numId w:val="2"/>
        </w:numPr>
        <w:jc w:val="both"/>
        <w:rPr>
          <w:lang w:val="uk-UA"/>
        </w:rPr>
      </w:pPr>
      <w:r w:rsidRPr="00326FD9">
        <w:rPr>
          <w:lang w:val="uk-UA"/>
        </w:rPr>
        <w:t>аналіз використання альтернативних джерел енергії та енергоефективних рішень;</w:t>
      </w:r>
    </w:p>
    <w:p w14:paraId="440A5F19" w14:textId="77777777" w:rsidR="00326FD9" w:rsidRPr="00326FD9" w:rsidRDefault="00326FD9" w:rsidP="003E19E7">
      <w:pPr>
        <w:pStyle w:val="NormalWeb"/>
        <w:numPr>
          <w:ilvl w:val="0"/>
          <w:numId w:val="2"/>
        </w:numPr>
        <w:jc w:val="both"/>
        <w:rPr>
          <w:lang w:val="uk-UA"/>
        </w:rPr>
      </w:pPr>
      <w:r w:rsidRPr="00326FD9">
        <w:rPr>
          <w:lang w:val="uk-UA"/>
        </w:rPr>
        <w:t>проведення міжнародного порівняльного аналізу та узагальнення кращих практик;</w:t>
      </w:r>
    </w:p>
    <w:p w14:paraId="5CEF0BCF" w14:textId="77777777" w:rsidR="00326FD9" w:rsidRPr="00326FD9" w:rsidRDefault="00326FD9" w:rsidP="003E19E7">
      <w:pPr>
        <w:pStyle w:val="NormalWeb"/>
        <w:numPr>
          <w:ilvl w:val="0"/>
          <w:numId w:val="2"/>
        </w:numPr>
        <w:jc w:val="both"/>
        <w:rPr>
          <w:lang w:val="uk-UA"/>
        </w:rPr>
      </w:pPr>
      <w:r w:rsidRPr="00326FD9">
        <w:rPr>
          <w:lang w:val="uk-UA"/>
        </w:rPr>
        <w:t>підготовка висновків та практичних рекомендацій.</w:t>
      </w:r>
    </w:p>
    <w:p w14:paraId="4315CB9D" w14:textId="1590E1FC" w:rsidR="00326FD9" w:rsidRDefault="00326FD9" w:rsidP="00326FD9">
      <w:pPr>
        <w:pStyle w:val="NormalWeb"/>
        <w:jc w:val="both"/>
        <w:rPr>
          <w:lang w:val="uk-UA"/>
        </w:rPr>
      </w:pPr>
      <w:r w:rsidRPr="00326FD9">
        <w:rPr>
          <w:lang w:val="uk-UA"/>
        </w:rPr>
        <w:t>Орієнтовний обсяг звіту не менше 1</w:t>
      </w:r>
      <w:r>
        <w:rPr>
          <w:lang w:val="uk-UA"/>
        </w:rPr>
        <w:t>5</w:t>
      </w:r>
      <w:r w:rsidRPr="00326FD9">
        <w:rPr>
          <w:lang w:val="uk-UA"/>
        </w:rPr>
        <w:t>0 сторінок.</w:t>
      </w:r>
    </w:p>
    <w:p w14:paraId="10E4D4BF" w14:textId="291FC6AE" w:rsidR="00326FD9" w:rsidRPr="00326FD9" w:rsidRDefault="00326FD9" w:rsidP="00326FD9">
      <w:pPr>
        <w:pStyle w:val="NormalWeb"/>
        <w:jc w:val="both"/>
        <w:rPr>
          <w:lang w:val="uk-UA"/>
        </w:rPr>
      </w:pPr>
      <w:r w:rsidRPr="00326FD9">
        <w:rPr>
          <w:lang w:val="uk-UA"/>
        </w:rPr>
        <w:t>СПІЛЬНІ ВИМОГИ ДЛЯ ОБОХ ПРОДУКТІВ</w:t>
      </w:r>
    </w:p>
    <w:p w14:paraId="35C260D4" w14:textId="77777777" w:rsidR="00326FD9" w:rsidRPr="00326FD9" w:rsidRDefault="00326FD9" w:rsidP="00326FD9">
      <w:pPr>
        <w:pStyle w:val="NormalWeb"/>
        <w:jc w:val="both"/>
        <w:rPr>
          <w:lang w:val="uk-UA"/>
        </w:rPr>
      </w:pPr>
      <w:r w:rsidRPr="00326FD9">
        <w:rPr>
          <w:lang w:val="uk-UA"/>
        </w:rPr>
        <w:t>Для кожного із зазначених звітів Виконавець забезпечує:</w:t>
      </w:r>
    </w:p>
    <w:p w14:paraId="7D097CC1" w14:textId="77777777" w:rsidR="00326FD9" w:rsidRPr="00326FD9" w:rsidRDefault="00326FD9" w:rsidP="00326FD9">
      <w:pPr>
        <w:pStyle w:val="NormalWeb"/>
        <w:jc w:val="both"/>
        <w:rPr>
          <w:lang w:val="uk-UA"/>
        </w:rPr>
      </w:pPr>
      <w:r w:rsidRPr="00326FD9">
        <w:rPr>
          <w:lang w:val="uk-UA"/>
        </w:rPr>
        <w:t>Аналітичне опрацювання та підготовку текстового контенту</w:t>
      </w:r>
    </w:p>
    <w:p w14:paraId="7003ECD9" w14:textId="00C29481" w:rsidR="00326FD9" w:rsidRPr="00326FD9" w:rsidRDefault="00326FD9" w:rsidP="003E19E7">
      <w:pPr>
        <w:pStyle w:val="NormalWeb"/>
        <w:numPr>
          <w:ilvl w:val="0"/>
          <w:numId w:val="2"/>
        </w:numPr>
        <w:jc w:val="both"/>
        <w:rPr>
          <w:lang w:val="uk-UA"/>
        </w:rPr>
      </w:pPr>
      <w:r w:rsidRPr="00326FD9">
        <w:rPr>
          <w:lang w:val="uk-UA"/>
        </w:rPr>
        <w:t>структурування матеріалів;</w:t>
      </w:r>
    </w:p>
    <w:p w14:paraId="61A24108" w14:textId="43C7C8AB" w:rsidR="00326FD9" w:rsidRPr="00326FD9" w:rsidRDefault="00326FD9" w:rsidP="003E19E7">
      <w:pPr>
        <w:pStyle w:val="NormalWeb"/>
        <w:numPr>
          <w:ilvl w:val="0"/>
          <w:numId w:val="2"/>
        </w:numPr>
        <w:jc w:val="both"/>
        <w:rPr>
          <w:lang w:val="uk-UA"/>
        </w:rPr>
      </w:pPr>
      <w:r w:rsidRPr="00326FD9">
        <w:rPr>
          <w:lang w:val="uk-UA"/>
        </w:rPr>
        <w:t>аналітичну обробку інформації;</w:t>
      </w:r>
    </w:p>
    <w:p w14:paraId="28A5C805" w14:textId="626A1D9D" w:rsidR="00326FD9" w:rsidRPr="00326FD9" w:rsidRDefault="00326FD9" w:rsidP="003E19E7">
      <w:pPr>
        <w:pStyle w:val="NormalWeb"/>
        <w:numPr>
          <w:ilvl w:val="0"/>
          <w:numId w:val="2"/>
        </w:numPr>
        <w:jc w:val="both"/>
        <w:rPr>
          <w:lang w:val="uk-UA"/>
        </w:rPr>
      </w:pPr>
      <w:r w:rsidRPr="00326FD9">
        <w:rPr>
          <w:lang w:val="uk-UA"/>
        </w:rPr>
        <w:t>формування висновків та рекомендацій;</w:t>
      </w:r>
    </w:p>
    <w:p w14:paraId="7AF721CF" w14:textId="602C0860" w:rsidR="00326FD9" w:rsidRPr="00326FD9" w:rsidRDefault="00326FD9" w:rsidP="003E19E7">
      <w:pPr>
        <w:pStyle w:val="NormalWeb"/>
        <w:numPr>
          <w:ilvl w:val="0"/>
          <w:numId w:val="2"/>
        </w:numPr>
        <w:jc w:val="both"/>
        <w:rPr>
          <w:lang w:val="uk-UA"/>
        </w:rPr>
      </w:pPr>
      <w:r w:rsidRPr="00326FD9">
        <w:rPr>
          <w:lang w:val="uk-UA"/>
        </w:rPr>
        <w:t>забезпечення логічної та змістовної цілісності документів.</w:t>
      </w:r>
    </w:p>
    <w:p w14:paraId="75D8F2AA" w14:textId="77777777" w:rsidR="00326FD9" w:rsidRPr="00326FD9" w:rsidRDefault="00326FD9" w:rsidP="00326FD9">
      <w:pPr>
        <w:pStyle w:val="NormalWeb"/>
        <w:jc w:val="both"/>
        <w:rPr>
          <w:lang w:val="uk-UA"/>
        </w:rPr>
      </w:pPr>
      <w:r w:rsidRPr="00326FD9">
        <w:rPr>
          <w:lang w:val="uk-UA"/>
        </w:rPr>
        <w:t>Візуалізацію та графічне оформлення</w:t>
      </w:r>
    </w:p>
    <w:p w14:paraId="1EE25653" w14:textId="1E2BCB9C" w:rsidR="00326FD9" w:rsidRPr="00326FD9" w:rsidRDefault="00326FD9" w:rsidP="003E19E7">
      <w:pPr>
        <w:pStyle w:val="NormalWeb"/>
        <w:numPr>
          <w:ilvl w:val="0"/>
          <w:numId w:val="2"/>
        </w:numPr>
        <w:jc w:val="both"/>
        <w:rPr>
          <w:lang w:val="uk-UA"/>
        </w:rPr>
      </w:pPr>
      <w:r w:rsidRPr="00326FD9">
        <w:rPr>
          <w:lang w:val="uk-UA"/>
        </w:rPr>
        <w:t>підготовку таблиць, схем, графіків, діаграм та інфографіки;</w:t>
      </w:r>
    </w:p>
    <w:p w14:paraId="6C167DA6" w14:textId="112ED5A0" w:rsidR="00326FD9" w:rsidRPr="00326FD9" w:rsidRDefault="00326FD9" w:rsidP="003E19E7">
      <w:pPr>
        <w:pStyle w:val="NormalWeb"/>
        <w:numPr>
          <w:ilvl w:val="0"/>
          <w:numId w:val="2"/>
        </w:numPr>
        <w:jc w:val="both"/>
        <w:rPr>
          <w:lang w:val="uk-UA"/>
        </w:rPr>
      </w:pPr>
      <w:r w:rsidRPr="00326FD9">
        <w:rPr>
          <w:lang w:val="uk-UA"/>
        </w:rPr>
        <w:t>професійний дизайн та верстку документів;</w:t>
      </w:r>
    </w:p>
    <w:p w14:paraId="35DF3ECB" w14:textId="4CC60635" w:rsidR="00326FD9" w:rsidRPr="00326FD9" w:rsidRDefault="00326FD9" w:rsidP="003E19E7">
      <w:pPr>
        <w:pStyle w:val="NormalWeb"/>
        <w:numPr>
          <w:ilvl w:val="0"/>
          <w:numId w:val="2"/>
        </w:numPr>
        <w:jc w:val="both"/>
        <w:rPr>
          <w:lang w:val="uk-UA"/>
        </w:rPr>
      </w:pPr>
      <w:r w:rsidRPr="00326FD9">
        <w:rPr>
          <w:lang w:val="uk-UA"/>
        </w:rPr>
        <w:t xml:space="preserve">оформлення відповідно до вимог проєкту AQUABATOR та Програми </w:t>
      </w:r>
      <w:proofErr w:type="spellStart"/>
      <w:r w:rsidRPr="00326FD9">
        <w:rPr>
          <w:lang w:val="uk-UA"/>
        </w:rPr>
        <w:t>Interreg</w:t>
      </w:r>
      <w:proofErr w:type="spellEnd"/>
      <w:r w:rsidRPr="00326FD9">
        <w:rPr>
          <w:lang w:val="uk-UA"/>
        </w:rPr>
        <w:t xml:space="preserve"> NEXT </w:t>
      </w:r>
      <w:proofErr w:type="spellStart"/>
      <w:r w:rsidRPr="00326FD9">
        <w:rPr>
          <w:lang w:val="uk-UA"/>
        </w:rPr>
        <w:t>Black</w:t>
      </w:r>
      <w:proofErr w:type="spellEnd"/>
      <w:r w:rsidRPr="00326FD9">
        <w:rPr>
          <w:lang w:val="uk-UA"/>
        </w:rPr>
        <w:t xml:space="preserve"> </w:t>
      </w:r>
      <w:proofErr w:type="spellStart"/>
      <w:r w:rsidRPr="00326FD9">
        <w:rPr>
          <w:lang w:val="uk-UA"/>
        </w:rPr>
        <w:t>Sea</w:t>
      </w:r>
      <w:proofErr w:type="spellEnd"/>
      <w:r w:rsidRPr="00326FD9">
        <w:rPr>
          <w:lang w:val="uk-UA"/>
        </w:rPr>
        <w:t xml:space="preserve"> </w:t>
      </w:r>
      <w:proofErr w:type="spellStart"/>
      <w:r w:rsidRPr="00326FD9">
        <w:rPr>
          <w:lang w:val="uk-UA"/>
        </w:rPr>
        <w:t>Basin</w:t>
      </w:r>
      <w:proofErr w:type="spellEnd"/>
      <w:r w:rsidRPr="00326FD9">
        <w:rPr>
          <w:lang w:val="uk-UA"/>
        </w:rPr>
        <w:t>.</w:t>
      </w:r>
    </w:p>
    <w:p w14:paraId="5078C464" w14:textId="77777777" w:rsidR="00326FD9" w:rsidRPr="00326FD9" w:rsidRDefault="00326FD9" w:rsidP="00326FD9">
      <w:pPr>
        <w:pStyle w:val="NormalWeb"/>
        <w:jc w:val="both"/>
        <w:rPr>
          <w:lang w:val="uk-UA"/>
        </w:rPr>
      </w:pPr>
      <w:r w:rsidRPr="00326FD9">
        <w:rPr>
          <w:lang w:val="uk-UA"/>
        </w:rPr>
        <w:t xml:space="preserve">Переклад та </w:t>
      </w:r>
      <w:proofErr w:type="spellStart"/>
      <w:r w:rsidRPr="00326FD9">
        <w:rPr>
          <w:lang w:val="uk-UA"/>
        </w:rPr>
        <w:t>редактуру</w:t>
      </w:r>
      <w:proofErr w:type="spellEnd"/>
    </w:p>
    <w:p w14:paraId="44131794" w14:textId="7CD7F486" w:rsidR="00326FD9" w:rsidRPr="00326FD9" w:rsidRDefault="00326FD9" w:rsidP="003E19E7">
      <w:pPr>
        <w:pStyle w:val="NormalWeb"/>
        <w:numPr>
          <w:ilvl w:val="0"/>
          <w:numId w:val="2"/>
        </w:numPr>
        <w:jc w:val="both"/>
        <w:rPr>
          <w:lang w:val="uk-UA"/>
        </w:rPr>
      </w:pPr>
      <w:r w:rsidRPr="00326FD9">
        <w:rPr>
          <w:lang w:val="uk-UA"/>
        </w:rPr>
        <w:t>професійний переклад англійською мовою;</w:t>
      </w:r>
    </w:p>
    <w:p w14:paraId="2B7C6E25" w14:textId="03CCAB07" w:rsidR="00326FD9" w:rsidRPr="00326FD9" w:rsidRDefault="00326FD9" w:rsidP="003E19E7">
      <w:pPr>
        <w:pStyle w:val="NormalWeb"/>
        <w:numPr>
          <w:ilvl w:val="0"/>
          <w:numId w:val="2"/>
        </w:numPr>
        <w:jc w:val="both"/>
        <w:rPr>
          <w:lang w:val="uk-UA"/>
        </w:rPr>
      </w:pPr>
      <w:r w:rsidRPr="00326FD9">
        <w:rPr>
          <w:lang w:val="uk-UA"/>
        </w:rPr>
        <w:t xml:space="preserve">літературну </w:t>
      </w:r>
      <w:proofErr w:type="spellStart"/>
      <w:r w:rsidRPr="00326FD9">
        <w:rPr>
          <w:lang w:val="uk-UA"/>
        </w:rPr>
        <w:t>редактуру</w:t>
      </w:r>
      <w:proofErr w:type="spellEnd"/>
      <w:r w:rsidRPr="00326FD9">
        <w:rPr>
          <w:lang w:val="uk-UA"/>
        </w:rPr>
        <w:t xml:space="preserve"> та коректуру;</w:t>
      </w:r>
    </w:p>
    <w:p w14:paraId="5F9A5210" w14:textId="5DC9CB3C" w:rsidR="00326FD9" w:rsidRPr="00326FD9" w:rsidRDefault="00326FD9" w:rsidP="003E19E7">
      <w:pPr>
        <w:pStyle w:val="NormalWeb"/>
        <w:numPr>
          <w:ilvl w:val="0"/>
          <w:numId w:val="2"/>
        </w:numPr>
        <w:jc w:val="both"/>
        <w:rPr>
          <w:lang w:val="uk-UA"/>
        </w:rPr>
      </w:pPr>
      <w:r w:rsidRPr="00326FD9">
        <w:rPr>
          <w:lang w:val="uk-UA"/>
        </w:rPr>
        <w:t>забезпечення відповідності міжнародним стандартам аналітичних і дослідницьких публікацій.</w:t>
      </w:r>
    </w:p>
    <w:p w14:paraId="624D7FDA" w14:textId="77777777" w:rsidR="00326FD9" w:rsidRPr="00326FD9" w:rsidRDefault="00326FD9" w:rsidP="00326FD9">
      <w:pPr>
        <w:pStyle w:val="NormalWeb"/>
        <w:jc w:val="both"/>
        <w:rPr>
          <w:lang w:val="uk-UA"/>
        </w:rPr>
      </w:pPr>
      <w:r w:rsidRPr="00326FD9">
        <w:rPr>
          <w:lang w:val="uk-UA"/>
        </w:rPr>
        <w:t>За результатами виконання робіт Виконавець передає Замовнику:</w:t>
      </w:r>
    </w:p>
    <w:p w14:paraId="522EBB11" w14:textId="6FC5F74D" w:rsidR="00326FD9" w:rsidRPr="00326FD9" w:rsidRDefault="00326FD9" w:rsidP="003E19E7">
      <w:pPr>
        <w:pStyle w:val="NormalWeb"/>
        <w:numPr>
          <w:ilvl w:val="0"/>
          <w:numId w:val="5"/>
        </w:numPr>
        <w:jc w:val="both"/>
        <w:rPr>
          <w:lang w:val="uk-UA"/>
        </w:rPr>
      </w:pPr>
      <w:r w:rsidRPr="00326FD9">
        <w:rPr>
          <w:lang w:val="uk-UA"/>
        </w:rPr>
        <w:t>українську версію кожного звіту у форматі MS Word;</w:t>
      </w:r>
    </w:p>
    <w:p w14:paraId="65CB5217" w14:textId="18AD2C4D" w:rsidR="00326FD9" w:rsidRPr="00326FD9" w:rsidRDefault="00326FD9" w:rsidP="003E19E7">
      <w:pPr>
        <w:pStyle w:val="NormalWeb"/>
        <w:numPr>
          <w:ilvl w:val="0"/>
          <w:numId w:val="5"/>
        </w:numPr>
        <w:jc w:val="both"/>
        <w:rPr>
          <w:lang w:val="uk-UA"/>
        </w:rPr>
      </w:pPr>
      <w:r w:rsidRPr="00326FD9">
        <w:rPr>
          <w:lang w:val="uk-UA"/>
        </w:rPr>
        <w:t>англомовну версію кожного звіту у форматі MS Word;</w:t>
      </w:r>
    </w:p>
    <w:p w14:paraId="4419312B" w14:textId="46894C08" w:rsidR="00326FD9" w:rsidRPr="00326FD9" w:rsidRDefault="00326FD9" w:rsidP="003E19E7">
      <w:pPr>
        <w:pStyle w:val="NormalWeb"/>
        <w:numPr>
          <w:ilvl w:val="0"/>
          <w:numId w:val="5"/>
        </w:numPr>
        <w:jc w:val="both"/>
        <w:rPr>
          <w:lang w:val="uk-UA"/>
        </w:rPr>
      </w:pPr>
      <w:r w:rsidRPr="00326FD9">
        <w:rPr>
          <w:lang w:val="uk-UA"/>
        </w:rPr>
        <w:t>фінальні публікаційні версії у форматі PDF;</w:t>
      </w:r>
    </w:p>
    <w:p w14:paraId="15801F48" w14:textId="1C36A261" w:rsidR="00326FD9" w:rsidRPr="00326FD9" w:rsidRDefault="00326FD9" w:rsidP="003E19E7">
      <w:pPr>
        <w:pStyle w:val="NormalWeb"/>
        <w:numPr>
          <w:ilvl w:val="0"/>
          <w:numId w:val="5"/>
        </w:numPr>
        <w:jc w:val="both"/>
        <w:rPr>
          <w:lang w:val="uk-UA"/>
        </w:rPr>
      </w:pPr>
      <w:r w:rsidRPr="00326FD9">
        <w:rPr>
          <w:lang w:val="uk-UA"/>
        </w:rPr>
        <w:t>усі вихідні файли інфографіки, графіків, схем та дизайнерських матеріалів.</w:t>
      </w:r>
    </w:p>
    <w:p w14:paraId="0A888394" w14:textId="77777777" w:rsidR="00326FD9" w:rsidRPr="00326FD9" w:rsidRDefault="00326FD9" w:rsidP="00326FD9">
      <w:pPr>
        <w:pStyle w:val="NormalWeb"/>
        <w:jc w:val="both"/>
        <w:rPr>
          <w:lang w:val="uk-UA"/>
        </w:rPr>
      </w:pPr>
      <w:r w:rsidRPr="00326FD9">
        <w:rPr>
          <w:lang w:val="uk-UA"/>
        </w:rPr>
        <w:t>За результатами виконання договору Замовник має отримати:</w:t>
      </w:r>
    </w:p>
    <w:p w14:paraId="6CAC4F9C" w14:textId="77777777" w:rsidR="00326FD9" w:rsidRDefault="00326FD9" w:rsidP="003E19E7">
      <w:pPr>
        <w:pStyle w:val="NormalWeb"/>
        <w:numPr>
          <w:ilvl w:val="0"/>
          <w:numId w:val="6"/>
        </w:numPr>
        <w:jc w:val="both"/>
        <w:rPr>
          <w:lang w:val="uk-UA"/>
        </w:rPr>
      </w:pPr>
      <w:r w:rsidRPr="00326FD9">
        <w:rPr>
          <w:lang w:val="uk-UA"/>
        </w:rPr>
        <w:t xml:space="preserve">Консолідований аналітичний звіт за результатами мультинаціонального дослідження </w:t>
      </w:r>
      <w:proofErr w:type="spellStart"/>
      <w:r w:rsidRPr="00326FD9">
        <w:rPr>
          <w:lang w:val="uk-UA"/>
        </w:rPr>
        <w:t>аквакультурної</w:t>
      </w:r>
      <w:proofErr w:type="spellEnd"/>
      <w:r w:rsidRPr="00326FD9">
        <w:rPr>
          <w:lang w:val="uk-UA"/>
        </w:rPr>
        <w:t xml:space="preserve"> екосистеми басейну Чорного моря.</w:t>
      </w:r>
    </w:p>
    <w:p w14:paraId="46C03AC8" w14:textId="77777777" w:rsidR="00326FD9" w:rsidRPr="00326FD9" w:rsidRDefault="00326FD9" w:rsidP="003E19E7">
      <w:pPr>
        <w:pStyle w:val="NormalWeb"/>
        <w:numPr>
          <w:ilvl w:val="0"/>
          <w:numId w:val="6"/>
        </w:numPr>
        <w:jc w:val="both"/>
        <w:rPr>
          <w:lang w:val="uk-UA"/>
        </w:rPr>
      </w:pPr>
      <w:r w:rsidRPr="00326FD9">
        <w:rPr>
          <w:lang w:val="uk-UA"/>
        </w:rPr>
        <w:t xml:space="preserve">Комплексний міжнародний аналітичний звіт щодо підвищення продуктивності </w:t>
      </w:r>
      <w:proofErr w:type="spellStart"/>
      <w:r w:rsidRPr="00326FD9">
        <w:rPr>
          <w:lang w:val="uk-UA"/>
        </w:rPr>
        <w:t>акваферм</w:t>
      </w:r>
      <w:proofErr w:type="spellEnd"/>
      <w:r w:rsidRPr="00326FD9">
        <w:rPr>
          <w:lang w:val="uk-UA"/>
        </w:rPr>
        <w:t xml:space="preserve"> шляхом впровадження біотехнологій, технологічних інновацій, підвищення економічної ефективності та використання альтернативних джерел енергії.</w:t>
      </w:r>
    </w:p>
    <w:p w14:paraId="6A0F3473" w14:textId="4929FF04" w:rsidR="008E3488" w:rsidRDefault="00326FD9" w:rsidP="00326FD9">
      <w:pPr>
        <w:pStyle w:val="NormalWeb"/>
        <w:spacing w:before="0" w:beforeAutospacing="0" w:after="0" w:afterAutospacing="0"/>
        <w:jc w:val="both"/>
        <w:rPr>
          <w:lang w:val="uk-UA"/>
        </w:rPr>
      </w:pPr>
      <w:r w:rsidRPr="00326FD9">
        <w:rPr>
          <w:lang w:val="uk-UA"/>
        </w:rPr>
        <w:t xml:space="preserve">Обидва документи повинні бути підготовлені українською та англійською мовами, </w:t>
      </w:r>
      <w:proofErr w:type="spellStart"/>
      <w:r w:rsidRPr="00326FD9">
        <w:rPr>
          <w:lang w:val="uk-UA"/>
        </w:rPr>
        <w:t>професійно</w:t>
      </w:r>
      <w:proofErr w:type="spellEnd"/>
      <w:r w:rsidRPr="00326FD9">
        <w:rPr>
          <w:lang w:val="uk-UA"/>
        </w:rPr>
        <w:t xml:space="preserve"> оформлені, готові до публікації, міжнародної презентації, поширення серед зацікавлених сторін та розміщення на цифровій платформі AQUABATOR.</w:t>
      </w:r>
    </w:p>
    <w:p w14:paraId="2331E272" w14:textId="77777777" w:rsidR="00B322DC" w:rsidRDefault="00B322DC" w:rsidP="00326FD9">
      <w:pPr>
        <w:pStyle w:val="NormalWeb"/>
        <w:spacing w:before="0" w:beforeAutospacing="0" w:after="0" w:afterAutospacing="0"/>
        <w:jc w:val="both"/>
        <w:rPr>
          <w:lang w:val="uk-UA"/>
        </w:rPr>
      </w:pPr>
    </w:p>
    <w:p w14:paraId="7FD98BB2" w14:textId="046A63C4" w:rsidR="00596352" w:rsidRPr="00F9743E" w:rsidRDefault="0051592E" w:rsidP="00C26F53">
      <w:pPr>
        <w:pStyle w:val="Heading2"/>
        <w:keepNext w:val="0"/>
        <w:keepLines w:val="0"/>
        <w:numPr>
          <w:ilvl w:val="0"/>
          <w:numId w:val="1"/>
        </w:numPr>
        <w:tabs>
          <w:tab w:val="left" w:pos="0"/>
        </w:tabs>
        <w:spacing w:before="120" w:after="120"/>
        <w:rPr>
          <w:rFonts w:ascii="Times New Roman" w:hAnsi="Times New Roman" w:cs="Times New Roman"/>
          <w:smallCaps/>
          <w:color w:val="auto"/>
          <w:sz w:val="24"/>
          <w:szCs w:val="24"/>
          <w:lang w:val="uk-UA"/>
        </w:rPr>
      </w:pPr>
      <w:r>
        <w:rPr>
          <w:rFonts w:ascii="Times New Roman" w:hAnsi="Times New Roman" w:cs="Times New Roman"/>
          <w:smallCaps/>
          <w:color w:val="auto"/>
          <w:sz w:val="24"/>
          <w:szCs w:val="24"/>
          <w:lang w:val="uk-UA"/>
        </w:rPr>
        <w:t xml:space="preserve">УМОВИ </w:t>
      </w:r>
      <w:r w:rsidR="00272B53">
        <w:rPr>
          <w:rFonts w:ascii="Times New Roman" w:hAnsi="Times New Roman" w:cs="Times New Roman"/>
          <w:smallCaps/>
          <w:color w:val="auto"/>
          <w:sz w:val="24"/>
          <w:szCs w:val="24"/>
          <w:lang w:val="uk-UA"/>
        </w:rPr>
        <w:t>РОБОТИ</w:t>
      </w:r>
    </w:p>
    <w:p w14:paraId="05072323" w14:textId="07843A26"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 xml:space="preserve">Усі роботи виконуються відповідно до цілей, завдань та очікуваних результатів проєкту AQUABATOR, вимог Програми </w:t>
      </w:r>
      <w:proofErr w:type="spellStart"/>
      <w:r w:rsidRPr="00326FD9">
        <w:rPr>
          <w:lang w:val="uk-UA"/>
        </w:rPr>
        <w:t>Interreg</w:t>
      </w:r>
      <w:proofErr w:type="spellEnd"/>
      <w:r w:rsidRPr="00326FD9">
        <w:rPr>
          <w:lang w:val="uk-UA"/>
        </w:rPr>
        <w:t xml:space="preserve"> NEXT </w:t>
      </w:r>
      <w:proofErr w:type="spellStart"/>
      <w:r w:rsidRPr="00326FD9">
        <w:rPr>
          <w:lang w:val="uk-UA"/>
        </w:rPr>
        <w:t>Black</w:t>
      </w:r>
      <w:proofErr w:type="spellEnd"/>
      <w:r w:rsidRPr="00326FD9">
        <w:rPr>
          <w:lang w:val="uk-UA"/>
        </w:rPr>
        <w:t xml:space="preserve"> </w:t>
      </w:r>
      <w:proofErr w:type="spellStart"/>
      <w:r w:rsidRPr="00326FD9">
        <w:rPr>
          <w:lang w:val="uk-UA"/>
        </w:rPr>
        <w:t>Sea</w:t>
      </w:r>
      <w:proofErr w:type="spellEnd"/>
      <w:r w:rsidRPr="00326FD9">
        <w:rPr>
          <w:lang w:val="uk-UA"/>
        </w:rPr>
        <w:t xml:space="preserve"> </w:t>
      </w:r>
      <w:proofErr w:type="spellStart"/>
      <w:r w:rsidRPr="00326FD9">
        <w:rPr>
          <w:lang w:val="uk-UA"/>
        </w:rPr>
        <w:t>Basin</w:t>
      </w:r>
      <w:proofErr w:type="spellEnd"/>
      <w:r w:rsidRPr="00326FD9">
        <w:rPr>
          <w:lang w:val="uk-UA"/>
        </w:rPr>
        <w:t>, а також структури та методичних рекомендацій, погоджених із Замовником.</w:t>
      </w:r>
    </w:p>
    <w:p w14:paraId="6F584A13" w14:textId="76B782E4"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Послуги надаються на основі матеріалів, даних, досліджень, аналітичних напрацювань та інших документів, переданих Замовником або партнерами проєкту. Проведення первинних досліджень у межах цієї закупівлі не передбачається.</w:t>
      </w:r>
    </w:p>
    <w:p w14:paraId="172B7887" w14:textId="792562C8"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Виконавець забезпечує аналітичну цілісність, логічну послідовність, змістовну узгодженість та належний науково-аналітичний рівень підготовлених документів, а також коректну інтеграцію матеріалів, отриманих із різних джерел та від різних партнерів проєкту.</w:t>
      </w:r>
    </w:p>
    <w:p w14:paraId="2E20E014" w14:textId="2A4B7989"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Роботи виконуються за принципом поетапного погодження результатів із Замовником. До погодження підлягають, зокрема:</w:t>
      </w:r>
    </w:p>
    <w:p w14:paraId="6663DC0C" w14:textId="383CBC55" w:rsidR="00326FD9" w:rsidRPr="00326FD9" w:rsidRDefault="00326FD9" w:rsidP="003E19E7">
      <w:pPr>
        <w:pStyle w:val="NormalWeb"/>
        <w:numPr>
          <w:ilvl w:val="0"/>
          <w:numId w:val="4"/>
        </w:numPr>
        <w:tabs>
          <w:tab w:val="left" w:pos="142"/>
        </w:tabs>
        <w:spacing w:before="120" w:after="120"/>
        <w:ind w:left="1418"/>
        <w:jc w:val="both"/>
        <w:rPr>
          <w:lang w:val="uk-UA"/>
        </w:rPr>
      </w:pPr>
      <w:r w:rsidRPr="00326FD9">
        <w:rPr>
          <w:lang w:val="uk-UA"/>
        </w:rPr>
        <w:t>структура та зміст кожного звіту;</w:t>
      </w:r>
    </w:p>
    <w:p w14:paraId="1FFDB62B" w14:textId="1C3A67D2" w:rsidR="00326FD9" w:rsidRPr="00326FD9" w:rsidRDefault="00326FD9" w:rsidP="003E19E7">
      <w:pPr>
        <w:pStyle w:val="NormalWeb"/>
        <w:numPr>
          <w:ilvl w:val="0"/>
          <w:numId w:val="4"/>
        </w:numPr>
        <w:tabs>
          <w:tab w:val="left" w:pos="142"/>
        </w:tabs>
        <w:spacing w:before="120" w:after="120"/>
        <w:ind w:left="1418"/>
        <w:jc w:val="both"/>
        <w:rPr>
          <w:lang w:val="uk-UA"/>
        </w:rPr>
      </w:pPr>
      <w:r w:rsidRPr="00326FD9">
        <w:rPr>
          <w:lang w:val="uk-UA"/>
        </w:rPr>
        <w:t>концепція візуального оформлення;</w:t>
      </w:r>
    </w:p>
    <w:p w14:paraId="6342421F" w14:textId="07ADA12F" w:rsidR="00326FD9" w:rsidRPr="00326FD9" w:rsidRDefault="00326FD9" w:rsidP="003E19E7">
      <w:pPr>
        <w:pStyle w:val="NormalWeb"/>
        <w:numPr>
          <w:ilvl w:val="0"/>
          <w:numId w:val="4"/>
        </w:numPr>
        <w:tabs>
          <w:tab w:val="left" w:pos="142"/>
        </w:tabs>
        <w:spacing w:before="120" w:after="120"/>
        <w:ind w:left="1418"/>
        <w:jc w:val="both"/>
        <w:rPr>
          <w:lang w:val="uk-UA"/>
        </w:rPr>
      </w:pPr>
      <w:r w:rsidRPr="00326FD9">
        <w:rPr>
          <w:lang w:val="uk-UA"/>
        </w:rPr>
        <w:t>проміжні аналітичні матеріали та окремі розділи;</w:t>
      </w:r>
    </w:p>
    <w:p w14:paraId="7FEF896E" w14:textId="2B0D3CE6" w:rsidR="00326FD9" w:rsidRPr="00326FD9" w:rsidRDefault="00326FD9" w:rsidP="003E19E7">
      <w:pPr>
        <w:pStyle w:val="NormalWeb"/>
        <w:numPr>
          <w:ilvl w:val="0"/>
          <w:numId w:val="4"/>
        </w:numPr>
        <w:tabs>
          <w:tab w:val="left" w:pos="142"/>
        </w:tabs>
        <w:spacing w:before="120" w:after="120"/>
        <w:ind w:left="1418"/>
        <w:jc w:val="both"/>
        <w:rPr>
          <w:lang w:val="uk-UA"/>
        </w:rPr>
      </w:pPr>
      <w:r w:rsidRPr="00326FD9">
        <w:rPr>
          <w:lang w:val="uk-UA"/>
        </w:rPr>
        <w:t>попередні (</w:t>
      </w:r>
      <w:proofErr w:type="spellStart"/>
      <w:r w:rsidRPr="00326FD9">
        <w:rPr>
          <w:lang w:val="uk-UA"/>
        </w:rPr>
        <w:t>draft</w:t>
      </w:r>
      <w:proofErr w:type="spellEnd"/>
      <w:r w:rsidRPr="00326FD9">
        <w:rPr>
          <w:lang w:val="uk-UA"/>
        </w:rPr>
        <w:t>) версії документів;</w:t>
      </w:r>
    </w:p>
    <w:p w14:paraId="23784FED" w14:textId="35E61F91" w:rsidR="00326FD9" w:rsidRPr="00326FD9" w:rsidRDefault="00326FD9" w:rsidP="003E19E7">
      <w:pPr>
        <w:pStyle w:val="NormalWeb"/>
        <w:numPr>
          <w:ilvl w:val="0"/>
          <w:numId w:val="4"/>
        </w:numPr>
        <w:tabs>
          <w:tab w:val="left" w:pos="142"/>
        </w:tabs>
        <w:spacing w:before="120" w:after="120"/>
        <w:ind w:left="1418"/>
        <w:jc w:val="both"/>
        <w:rPr>
          <w:lang w:val="uk-UA"/>
        </w:rPr>
      </w:pPr>
      <w:r w:rsidRPr="00326FD9">
        <w:rPr>
          <w:lang w:val="uk-UA"/>
        </w:rPr>
        <w:t>фінальні версії звітів.</w:t>
      </w:r>
    </w:p>
    <w:p w14:paraId="43E13550" w14:textId="2C823F62"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Подання фінальної версії будь-якого зі звітів без письмового погодження Замовника не допускається.</w:t>
      </w:r>
    </w:p>
    <w:p w14:paraId="3BBF23AE" w14:textId="1BC65870"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Виконавець забезпечує професійне редагування, літературну обробку, коректуру та уніфікацію термінології в усіх документах українською та англійською мовами.</w:t>
      </w:r>
    </w:p>
    <w:p w14:paraId="614D63C6" w14:textId="233B7F41"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 xml:space="preserve">Особлива увага має бути приділена якості англомовних версій документів. Переклад повинен відповідати стандартам міжнародних аналітичних, дослідницьких та науково-практичних публікацій, а також використовувати коректну галузеву термінологію у сферах аквакультури, блакитної економіки, біотехнологій, </w:t>
      </w:r>
      <w:proofErr w:type="spellStart"/>
      <w:r w:rsidRPr="00326FD9">
        <w:rPr>
          <w:lang w:val="uk-UA"/>
        </w:rPr>
        <w:t>цифровізації</w:t>
      </w:r>
      <w:proofErr w:type="spellEnd"/>
      <w:r w:rsidRPr="00326FD9">
        <w:rPr>
          <w:lang w:val="uk-UA"/>
        </w:rPr>
        <w:t xml:space="preserve"> та сталого розвитку.</w:t>
      </w:r>
    </w:p>
    <w:p w14:paraId="30BE0603" w14:textId="3C8DADCA"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Виконавець забезпечує професійне графічне оформлення звітів, включаючи розробку інфографіки, схем, графіків, діаграм, таблиць та інших візуальних елементів, необхідних для якісного представлення аналітичної інформації.</w:t>
      </w:r>
    </w:p>
    <w:p w14:paraId="70446145" w14:textId="2250FBAC"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 xml:space="preserve">Усі документи повинні відповідати вимогам щодо візуальної ідентифікації Програми </w:t>
      </w:r>
      <w:proofErr w:type="spellStart"/>
      <w:r w:rsidRPr="00326FD9">
        <w:rPr>
          <w:lang w:val="uk-UA"/>
        </w:rPr>
        <w:t>Interreg</w:t>
      </w:r>
      <w:proofErr w:type="spellEnd"/>
      <w:r w:rsidRPr="00326FD9">
        <w:rPr>
          <w:lang w:val="uk-UA"/>
        </w:rPr>
        <w:t xml:space="preserve"> NEXT </w:t>
      </w:r>
      <w:proofErr w:type="spellStart"/>
      <w:r w:rsidRPr="00326FD9">
        <w:rPr>
          <w:lang w:val="uk-UA"/>
        </w:rPr>
        <w:t>Black</w:t>
      </w:r>
      <w:proofErr w:type="spellEnd"/>
      <w:r w:rsidRPr="00326FD9">
        <w:rPr>
          <w:lang w:val="uk-UA"/>
        </w:rPr>
        <w:t xml:space="preserve"> </w:t>
      </w:r>
      <w:proofErr w:type="spellStart"/>
      <w:r w:rsidRPr="00326FD9">
        <w:rPr>
          <w:lang w:val="uk-UA"/>
        </w:rPr>
        <w:t>Sea</w:t>
      </w:r>
      <w:proofErr w:type="spellEnd"/>
      <w:r w:rsidRPr="00326FD9">
        <w:rPr>
          <w:lang w:val="uk-UA"/>
        </w:rPr>
        <w:t xml:space="preserve"> </w:t>
      </w:r>
      <w:proofErr w:type="spellStart"/>
      <w:r w:rsidRPr="00326FD9">
        <w:rPr>
          <w:lang w:val="uk-UA"/>
        </w:rPr>
        <w:t>Basin</w:t>
      </w:r>
      <w:proofErr w:type="spellEnd"/>
      <w:r w:rsidRPr="00326FD9">
        <w:rPr>
          <w:lang w:val="uk-UA"/>
        </w:rPr>
        <w:t xml:space="preserve"> та проєкту AQUABATOR, включаючи використання логотипів, кольорової палітри, шрифтів, </w:t>
      </w:r>
      <w:proofErr w:type="spellStart"/>
      <w:r w:rsidRPr="00326FD9">
        <w:rPr>
          <w:lang w:val="uk-UA"/>
        </w:rPr>
        <w:t>дисклеймерів</w:t>
      </w:r>
      <w:proofErr w:type="spellEnd"/>
      <w:r w:rsidRPr="00326FD9">
        <w:rPr>
          <w:lang w:val="uk-UA"/>
        </w:rPr>
        <w:t xml:space="preserve"> та інших обов’язкових елементів брендингу.</w:t>
      </w:r>
    </w:p>
    <w:p w14:paraId="69223450" w14:textId="17D3AE6F"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Виконавець забезпечує регулярну комунікацію із Замовником протягом усього періоду виконання договору та своєчасно реагує на зауваження, рекомендації та запити щодо доопрацювання матеріалів.</w:t>
      </w:r>
    </w:p>
    <w:p w14:paraId="3D854714" w14:textId="2ED78D9A"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 xml:space="preserve">У разі виявлення змістових, аналітичних, технічних, </w:t>
      </w:r>
      <w:proofErr w:type="spellStart"/>
      <w:r w:rsidRPr="00326FD9">
        <w:rPr>
          <w:lang w:val="uk-UA"/>
        </w:rPr>
        <w:t>мовних</w:t>
      </w:r>
      <w:proofErr w:type="spellEnd"/>
      <w:r w:rsidRPr="00326FD9">
        <w:rPr>
          <w:lang w:val="uk-UA"/>
        </w:rPr>
        <w:t>, стилістичних або дизайнерських недоліків Виконавець зобов’язується безоплатно здійснити необхідні доопрацювання у строки, погоджені із Замовником. Кількість ітерацій доопрацювання не обмежується до моменту остаточного погодження результатів.</w:t>
      </w:r>
    </w:p>
    <w:p w14:paraId="75E793AD" w14:textId="1E60060B"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 xml:space="preserve">Усі витрати, пов’язані з аналізом матеріалів, підготовкою текстів, перекладом, </w:t>
      </w:r>
      <w:proofErr w:type="spellStart"/>
      <w:r w:rsidRPr="00326FD9">
        <w:rPr>
          <w:lang w:val="uk-UA"/>
        </w:rPr>
        <w:t>редактурою</w:t>
      </w:r>
      <w:proofErr w:type="spellEnd"/>
      <w:r w:rsidRPr="00326FD9">
        <w:rPr>
          <w:lang w:val="uk-UA"/>
        </w:rPr>
        <w:t>, дизайном, версткою, підготовкою інфографіки, форматуванням документів та передачею результатів робіт, включаються до загальної вартості договору та не підлягають додатковій компенсації.</w:t>
      </w:r>
    </w:p>
    <w:p w14:paraId="75A934AD" w14:textId="64D49734"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Виконавець гарантує дотримання погоджених строків виконання робіт. У разі виникнення обставин, які можуть вплинути на строки виконання, Виконавець зобов’язаний невідкладно повідомити Замовника та запропонувати шляхи мінімізації ризиків.</w:t>
      </w:r>
    </w:p>
    <w:p w14:paraId="59BB44BD" w14:textId="4AB9A378"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Усі матеріали, створені в межах виконання договору, включаючи тексти, переклади, інфографіку, схеми, таблиці, графічні елементи, вихідні файли дизайну та фінальні версії документів, є власністю Замовника та передаються йому без будь-яких обмежень щодо подальшого використання.</w:t>
      </w:r>
    </w:p>
    <w:p w14:paraId="0AFB3095" w14:textId="4EC11CEB" w:rsidR="00326FD9" w:rsidRPr="00326FD9" w:rsidRDefault="00326FD9" w:rsidP="003E19E7">
      <w:pPr>
        <w:pStyle w:val="NormalWeb"/>
        <w:numPr>
          <w:ilvl w:val="0"/>
          <w:numId w:val="3"/>
        </w:numPr>
        <w:tabs>
          <w:tab w:val="left" w:pos="142"/>
        </w:tabs>
        <w:spacing w:before="120" w:after="120"/>
        <w:jc w:val="both"/>
        <w:rPr>
          <w:lang w:val="uk-UA"/>
        </w:rPr>
      </w:pPr>
      <w:r w:rsidRPr="00326FD9">
        <w:rPr>
          <w:lang w:val="uk-UA"/>
        </w:rPr>
        <w:t>Разом із фінальними версіями документів Виконавець передає Замовнику всі вихідні редаговані файли (текстові, графічні та дизайнерські), необхідні для подальшого використання, оновлення або адаптації матеріалів.</w:t>
      </w:r>
    </w:p>
    <w:p w14:paraId="589D08FD" w14:textId="67E942F8" w:rsidR="00932011" w:rsidRDefault="00326FD9" w:rsidP="003E19E7">
      <w:pPr>
        <w:pStyle w:val="NormalWeb"/>
        <w:numPr>
          <w:ilvl w:val="0"/>
          <w:numId w:val="3"/>
        </w:numPr>
        <w:tabs>
          <w:tab w:val="left" w:pos="142"/>
        </w:tabs>
        <w:spacing w:before="120" w:beforeAutospacing="0" w:after="120" w:afterAutospacing="0"/>
        <w:jc w:val="both"/>
        <w:rPr>
          <w:lang w:val="uk-UA"/>
        </w:rPr>
      </w:pPr>
      <w:r w:rsidRPr="00326FD9">
        <w:rPr>
          <w:lang w:val="uk-UA"/>
        </w:rPr>
        <w:t>Виконавець гарантує конфіденційність усіх отриманих матеріалів, даних та документів проєкту та не має права передавати їх третім особам без попереднього письмового погодження Замовника.</w:t>
      </w:r>
    </w:p>
    <w:p w14:paraId="7789337F" w14:textId="77777777" w:rsidR="00326FD9" w:rsidRPr="008E3488" w:rsidRDefault="00326FD9" w:rsidP="00326FD9">
      <w:pPr>
        <w:pStyle w:val="NormalWeb"/>
        <w:tabs>
          <w:tab w:val="left" w:pos="142"/>
        </w:tabs>
        <w:spacing w:before="120" w:beforeAutospacing="0" w:after="120" w:afterAutospacing="0"/>
        <w:jc w:val="both"/>
        <w:rPr>
          <w:lang w:val="uk-UA"/>
        </w:rPr>
      </w:pPr>
    </w:p>
    <w:p w14:paraId="293972E0" w14:textId="3B10CB22" w:rsidR="003B5A58" w:rsidRPr="00F9743E" w:rsidRDefault="00390183" w:rsidP="00C26F53">
      <w:pPr>
        <w:pStyle w:val="BodyText"/>
        <w:numPr>
          <w:ilvl w:val="0"/>
          <w:numId w:val="1"/>
        </w:numPr>
        <w:tabs>
          <w:tab w:val="clear" w:pos="567"/>
          <w:tab w:val="left" w:pos="0"/>
          <w:tab w:val="left" w:pos="10065"/>
        </w:tabs>
        <w:spacing w:before="120" w:after="120" w:line="240" w:lineRule="auto"/>
        <w:ind w:right="-312"/>
        <w:rPr>
          <w:rFonts w:eastAsiaTheme="majorEastAsia"/>
          <w:bCs/>
          <w:smallCaps/>
          <w:sz w:val="24"/>
          <w:szCs w:val="24"/>
          <w:lang w:val="uk-UA"/>
        </w:rPr>
      </w:pPr>
      <w:r>
        <w:rPr>
          <w:rFonts w:eastAsiaTheme="majorEastAsia"/>
          <w:bCs/>
          <w:smallCaps/>
          <w:sz w:val="24"/>
          <w:szCs w:val="24"/>
          <w:lang w:val="uk-UA"/>
        </w:rPr>
        <w:t>БЮДЖЕТ</w:t>
      </w:r>
    </w:p>
    <w:p w14:paraId="09D7B5D5" w14:textId="050734C4" w:rsidR="00604C01" w:rsidRPr="00604C01" w:rsidRDefault="00604C01" w:rsidP="00604C01">
      <w:pPr>
        <w:pStyle w:val="BodyText"/>
        <w:tabs>
          <w:tab w:val="left" w:pos="284"/>
          <w:tab w:val="left" w:pos="1418"/>
          <w:tab w:val="left" w:pos="10065"/>
        </w:tabs>
        <w:spacing w:before="120" w:after="120"/>
        <w:ind w:right="-312"/>
        <w:rPr>
          <w:rFonts w:eastAsia="MS Mincho"/>
          <w:b w:val="0"/>
          <w:sz w:val="24"/>
          <w:szCs w:val="24"/>
          <w:lang w:val="uk-UA" w:eastAsia="ja-JP"/>
        </w:rPr>
      </w:pPr>
      <w:r w:rsidRPr="00604C01">
        <w:rPr>
          <w:rFonts w:eastAsia="MS Mincho"/>
          <w:b w:val="0"/>
          <w:sz w:val="24"/>
          <w:szCs w:val="24"/>
          <w:lang w:val="uk-UA" w:eastAsia="ja-JP"/>
        </w:rPr>
        <w:t>Бюджет на надання послуг формується на основі детального розрахунку обсягу робіт, аналітичної складності та вимог до підготовки фінального звіту англійською мовою.</w:t>
      </w:r>
    </w:p>
    <w:p w14:paraId="5609CE86" w14:textId="21D1DA51" w:rsidR="00540166" w:rsidRDefault="00604C01" w:rsidP="00604C01">
      <w:pPr>
        <w:pStyle w:val="BodyText"/>
        <w:tabs>
          <w:tab w:val="clear" w:pos="567"/>
          <w:tab w:val="left" w:pos="284"/>
          <w:tab w:val="left" w:pos="1418"/>
          <w:tab w:val="left" w:pos="10065"/>
        </w:tabs>
        <w:spacing w:before="120" w:after="120" w:line="240" w:lineRule="auto"/>
        <w:ind w:right="-312"/>
        <w:rPr>
          <w:rFonts w:eastAsia="MS Mincho"/>
          <w:b w:val="0"/>
          <w:sz w:val="24"/>
          <w:szCs w:val="24"/>
          <w:lang w:val="uk-UA" w:eastAsia="ja-JP"/>
        </w:rPr>
      </w:pPr>
      <w:r w:rsidRPr="00604C01">
        <w:rPr>
          <w:rFonts w:eastAsia="MS Mincho"/>
          <w:b w:val="0"/>
          <w:sz w:val="24"/>
          <w:szCs w:val="24"/>
          <w:lang w:val="uk-UA" w:eastAsia="ja-JP"/>
        </w:rPr>
        <w:t>Бюджет охоплює всі необхідні витрати Виконавця, включно з аналітичними, редакційними, технічними, організаційними та адміністративними послугами, і не передбачає додаткових витрат понад суму контракту.</w:t>
      </w:r>
    </w:p>
    <w:p w14:paraId="02C92EC1" w14:textId="7AE85874" w:rsidR="00265BE5" w:rsidRDefault="00265BE5" w:rsidP="00604C01">
      <w:pPr>
        <w:pStyle w:val="BodyText"/>
        <w:tabs>
          <w:tab w:val="clear" w:pos="567"/>
          <w:tab w:val="left" w:pos="284"/>
          <w:tab w:val="left" w:pos="1418"/>
          <w:tab w:val="left" w:pos="10065"/>
        </w:tabs>
        <w:spacing w:before="120" w:after="120" w:line="240" w:lineRule="auto"/>
        <w:ind w:right="-312"/>
        <w:rPr>
          <w:rFonts w:eastAsia="MS Mincho"/>
          <w:b w:val="0"/>
          <w:sz w:val="24"/>
          <w:szCs w:val="24"/>
          <w:lang w:val="uk-UA" w:eastAsia="ja-JP"/>
        </w:rPr>
      </w:pPr>
      <w:r w:rsidRPr="00265BE5">
        <w:rPr>
          <w:rFonts w:eastAsia="MS Mincho"/>
          <w:b w:val="0"/>
          <w:sz w:val="24"/>
          <w:szCs w:val="24"/>
          <w:lang w:val="uk-UA" w:eastAsia="ja-JP"/>
        </w:rPr>
        <w:t xml:space="preserve">Тендерні пропозиції подаються учасниками в національній валюті України </w:t>
      </w:r>
      <w:r>
        <w:rPr>
          <w:rFonts w:eastAsia="MS Mincho"/>
          <w:b w:val="0"/>
          <w:sz w:val="24"/>
          <w:szCs w:val="24"/>
          <w:lang w:val="uk-UA" w:eastAsia="ja-JP"/>
        </w:rPr>
        <w:t>–</w:t>
      </w:r>
      <w:r w:rsidRPr="00265BE5">
        <w:rPr>
          <w:rFonts w:eastAsia="MS Mincho"/>
          <w:b w:val="0"/>
          <w:sz w:val="24"/>
          <w:szCs w:val="24"/>
          <w:lang w:val="uk-UA" w:eastAsia="ja-JP"/>
        </w:rPr>
        <w:t xml:space="preserve"> гривні. Водночас на дату підписання договору вартість договору з переможцем фіксується в євро шляхом перерахунку за курсом INFOREURO, чинним на </w:t>
      </w:r>
      <w:r w:rsidR="000744A1">
        <w:rPr>
          <w:rFonts w:eastAsia="MS Mincho"/>
          <w:b w:val="0"/>
          <w:sz w:val="24"/>
          <w:szCs w:val="24"/>
          <w:lang w:val="uk-UA" w:eastAsia="ja-JP"/>
        </w:rPr>
        <w:t>дату визначення переможця тендеру</w:t>
      </w:r>
      <w:r w:rsidRPr="00265BE5">
        <w:rPr>
          <w:rFonts w:eastAsia="MS Mincho"/>
          <w:b w:val="0"/>
          <w:sz w:val="24"/>
          <w:szCs w:val="24"/>
          <w:lang w:val="uk-UA" w:eastAsia="ja-JP"/>
        </w:rPr>
        <w:t>, відповідно до офіційних даних Європейської Комісії: https://commission.europa.eu/funding-tenders/procedures-guidelines-tenders/information-contractors-and-beneficiaries/exchange-rate-inforeuro_en. Оплата за договором здійснюється у гривні, а сума кожного платежу визначається як гривневий еквівалент суми, зафіксованої в євро, розрахований за курсом INFOREURO, чинним на дату виставлення рахунку.</w:t>
      </w:r>
    </w:p>
    <w:p w14:paraId="56DAD8AD" w14:textId="77777777" w:rsidR="00A56214" w:rsidRPr="00F9743E" w:rsidRDefault="00A56214" w:rsidP="00604C01">
      <w:pPr>
        <w:pStyle w:val="BodyText"/>
        <w:tabs>
          <w:tab w:val="clear" w:pos="567"/>
          <w:tab w:val="left" w:pos="284"/>
          <w:tab w:val="left" w:pos="1418"/>
          <w:tab w:val="left" w:pos="10065"/>
        </w:tabs>
        <w:spacing w:before="120" w:after="120" w:line="240" w:lineRule="auto"/>
        <w:ind w:right="-312"/>
        <w:rPr>
          <w:rFonts w:asciiTheme="majorBidi" w:hAnsiTheme="majorBidi" w:cstheme="majorBidi"/>
          <w:b w:val="0"/>
          <w:color w:val="000000"/>
          <w:sz w:val="24"/>
          <w:szCs w:val="24"/>
          <w:lang w:val="uk-UA"/>
        </w:rPr>
      </w:pPr>
    </w:p>
    <w:sectPr w:rsidR="00A56214" w:rsidRPr="00F9743E" w:rsidSect="00D50147">
      <w:footerReference w:type="default" r:id="rId9"/>
      <w:footerReference w:type="first" r:id="rId10"/>
      <w:pgSz w:w="11907" w:h="16840" w:code="9"/>
      <w:pgMar w:top="1134" w:right="851" w:bottom="1134" w:left="1077"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0673" w14:textId="77777777" w:rsidR="003E19E7" w:rsidRDefault="003E19E7">
      <w:r>
        <w:separator/>
      </w:r>
    </w:p>
  </w:endnote>
  <w:endnote w:type="continuationSeparator" w:id="0">
    <w:p w14:paraId="737A25D8" w14:textId="77777777" w:rsidR="003E19E7" w:rsidRDefault="003E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G Times (E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B8A6" w14:textId="15F226B8" w:rsidR="001A5D9C" w:rsidRPr="00C170A3" w:rsidRDefault="001A5D9C">
    <w:pPr>
      <w:pStyle w:val="Footer"/>
      <w:framePr w:wrap="around" w:vAnchor="text" w:hAnchor="margin" w:xAlign="right" w:y="1"/>
      <w:rPr>
        <w:rStyle w:val="PageNumber"/>
        <w:rFonts w:ascii="Times New Roman" w:hAnsi="Times New Roman"/>
        <w:sz w:val="20"/>
      </w:rPr>
    </w:pPr>
    <w:r w:rsidRPr="00C170A3">
      <w:rPr>
        <w:rStyle w:val="PageNumber"/>
        <w:rFonts w:ascii="Times New Roman" w:hAnsi="Times New Roman"/>
        <w:sz w:val="20"/>
      </w:rPr>
      <w:fldChar w:fldCharType="begin"/>
    </w:r>
    <w:r w:rsidRPr="00C170A3">
      <w:rPr>
        <w:rStyle w:val="PageNumber"/>
        <w:rFonts w:ascii="Times New Roman" w:hAnsi="Times New Roman"/>
        <w:sz w:val="20"/>
      </w:rPr>
      <w:instrText xml:space="preserve">PAGE  </w:instrText>
    </w:r>
    <w:r w:rsidRPr="00C170A3">
      <w:rPr>
        <w:rStyle w:val="PageNumber"/>
        <w:rFonts w:ascii="Times New Roman" w:hAnsi="Times New Roman"/>
        <w:sz w:val="20"/>
      </w:rPr>
      <w:fldChar w:fldCharType="separate"/>
    </w:r>
    <w:r w:rsidR="00DB4482">
      <w:rPr>
        <w:rStyle w:val="PageNumber"/>
        <w:rFonts w:ascii="Times New Roman" w:hAnsi="Times New Roman"/>
        <w:sz w:val="20"/>
      </w:rPr>
      <w:t>2</w:t>
    </w:r>
    <w:r w:rsidRPr="00C170A3">
      <w:rPr>
        <w:rStyle w:val="PageNumber"/>
        <w:rFonts w:ascii="Times New Roman" w:hAnsi="Times New Roman"/>
        <w:sz w:val="20"/>
      </w:rPr>
      <w:fldChar w:fldCharType="end"/>
    </w:r>
  </w:p>
  <w:p w14:paraId="5C5DA7B9" w14:textId="77777777" w:rsidR="001A5D9C" w:rsidRPr="004A72AB" w:rsidRDefault="001A5D9C" w:rsidP="0072771F">
    <w:pPr>
      <w:pStyle w:val="Footer"/>
      <w:ind w:right="360"/>
      <w:rPr>
        <w:noProof w:val="0"/>
        <w:color w:val="FFFFFF"/>
        <w:sz w:val="20"/>
      </w:rPr>
    </w:pPr>
    <w:r w:rsidRPr="004A72AB">
      <w:rPr>
        <w:noProof w:val="0"/>
        <w:color w:val="FFFFFF"/>
        <w:sz w:val="20"/>
      </w:rPr>
      <w:tab/>
      <w:t>\i1\</w:t>
    </w:r>
    <w:r w:rsidRPr="004A72AB">
      <w:rPr>
        <w:noProof w:val="0"/>
        <w:color w:val="FFFFFF"/>
        <w:sz w:val="20"/>
      </w:rPr>
      <w:tab/>
      <w:t>\i3\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9D4E" w14:textId="77777777" w:rsidR="001A5D9C" w:rsidRPr="00F76E10" w:rsidRDefault="001A5D9C">
    <w:pPr>
      <w:pStyle w:val="Footer"/>
      <w:rPr>
        <w:color w:val="FFFFFF"/>
      </w:rPr>
    </w:pPr>
    <w:r>
      <w:tab/>
    </w:r>
    <w:r w:rsidRPr="00F76E10">
      <w:rPr>
        <w:color w:val="FFFFFF"/>
      </w:rPr>
      <w:t>\i1\</w:t>
    </w:r>
    <w:r w:rsidRPr="00F76E10">
      <w:rPr>
        <w:color w:val="FFFFFF"/>
      </w:rPr>
      <w:tab/>
      <w:t>\i3\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D43D" w14:textId="77777777" w:rsidR="003E19E7" w:rsidRDefault="003E19E7">
      <w:r>
        <w:separator/>
      </w:r>
    </w:p>
  </w:footnote>
  <w:footnote w:type="continuationSeparator" w:id="0">
    <w:p w14:paraId="4FB936B8" w14:textId="77777777" w:rsidR="003E19E7" w:rsidRDefault="003E1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794"/>
    <w:multiLevelType w:val="hybridMultilevel"/>
    <w:tmpl w:val="1D361B88"/>
    <w:lvl w:ilvl="0" w:tplc="C21AE2D6">
      <w:numFmt w:val="bullet"/>
      <w:lvlText w:val="•"/>
      <w:lvlJc w:val="left"/>
      <w:pPr>
        <w:ind w:left="1080" w:hanging="360"/>
      </w:pPr>
      <w:rPr>
        <w:rFonts w:ascii="Times New Roman" w:eastAsia="MS Mincho"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3175BED"/>
    <w:multiLevelType w:val="hybridMultilevel"/>
    <w:tmpl w:val="82E062C4"/>
    <w:lvl w:ilvl="0" w:tplc="2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E27709C"/>
    <w:multiLevelType w:val="hybridMultilevel"/>
    <w:tmpl w:val="58A4E446"/>
    <w:lvl w:ilvl="0" w:tplc="11E6FCD0">
      <w:numFmt w:val="bullet"/>
      <w:lvlText w:val="–"/>
      <w:lvlJc w:val="left"/>
      <w:pPr>
        <w:ind w:left="1080" w:hanging="360"/>
      </w:pPr>
      <w:rPr>
        <w:rFonts w:ascii="Arial" w:eastAsiaTheme="minorHAnsi" w:hAnsi="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52332D82"/>
    <w:multiLevelType w:val="hybridMultilevel"/>
    <w:tmpl w:val="FB5E0B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33D53F8"/>
    <w:multiLevelType w:val="hybridMultilevel"/>
    <w:tmpl w:val="E80EFBA0"/>
    <w:lvl w:ilvl="0" w:tplc="C21AE2D6">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E7116A9"/>
    <w:multiLevelType w:val="multilevel"/>
    <w:tmpl w:val="E278D82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2911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790376">
    <w:abstractNumId w:val="4"/>
  </w:num>
  <w:num w:numId="3" w16cid:durableId="1963337775">
    <w:abstractNumId w:val="2"/>
  </w:num>
  <w:num w:numId="4" w16cid:durableId="104009074">
    <w:abstractNumId w:val="0"/>
  </w:num>
  <w:num w:numId="5" w16cid:durableId="1336688675">
    <w:abstractNumId w:val="1"/>
  </w:num>
  <w:num w:numId="6" w16cid:durableId="108025356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3B"/>
    <w:rsid w:val="00006930"/>
    <w:rsid w:val="00010207"/>
    <w:rsid w:val="0001091F"/>
    <w:rsid w:val="000112C0"/>
    <w:rsid w:val="00013140"/>
    <w:rsid w:val="00013A21"/>
    <w:rsid w:val="000150CF"/>
    <w:rsid w:val="00015997"/>
    <w:rsid w:val="0002390D"/>
    <w:rsid w:val="00023C8E"/>
    <w:rsid w:val="00024472"/>
    <w:rsid w:val="000279B1"/>
    <w:rsid w:val="000323D9"/>
    <w:rsid w:val="00032F9B"/>
    <w:rsid w:val="00033B70"/>
    <w:rsid w:val="00035B20"/>
    <w:rsid w:val="00045C8C"/>
    <w:rsid w:val="0005197E"/>
    <w:rsid w:val="00057040"/>
    <w:rsid w:val="00060389"/>
    <w:rsid w:val="00063E62"/>
    <w:rsid w:val="00070342"/>
    <w:rsid w:val="000744A1"/>
    <w:rsid w:val="000748AC"/>
    <w:rsid w:val="000748F0"/>
    <w:rsid w:val="00084F80"/>
    <w:rsid w:val="000851FD"/>
    <w:rsid w:val="00085CDF"/>
    <w:rsid w:val="00087AE0"/>
    <w:rsid w:val="000904A6"/>
    <w:rsid w:val="00091189"/>
    <w:rsid w:val="00092BBF"/>
    <w:rsid w:val="0009626C"/>
    <w:rsid w:val="000A10FB"/>
    <w:rsid w:val="000A19D4"/>
    <w:rsid w:val="000A2C6F"/>
    <w:rsid w:val="000A6075"/>
    <w:rsid w:val="000B1551"/>
    <w:rsid w:val="000B2A6A"/>
    <w:rsid w:val="000B32A6"/>
    <w:rsid w:val="000B5EC4"/>
    <w:rsid w:val="000C09B4"/>
    <w:rsid w:val="000C2A0F"/>
    <w:rsid w:val="000C4E72"/>
    <w:rsid w:val="000D2AF4"/>
    <w:rsid w:val="000D2BAE"/>
    <w:rsid w:val="000D3C5D"/>
    <w:rsid w:val="000D44E1"/>
    <w:rsid w:val="000D73F4"/>
    <w:rsid w:val="000E020A"/>
    <w:rsid w:val="000E1A37"/>
    <w:rsid w:val="000E39E8"/>
    <w:rsid w:val="000F4AA7"/>
    <w:rsid w:val="000F5FE0"/>
    <w:rsid w:val="000F6459"/>
    <w:rsid w:val="00100952"/>
    <w:rsid w:val="0010168B"/>
    <w:rsid w:val="00113A7E"/>
    <w:rsid w:val="00116FA9"/>
    <w:rsid w:val="00122373"/>
    <w:rsid w:val="00123090"/>
    <w:rsid w:val="00125557"/>
    <w:rsid w:val="00126880"/>
    <w:rsid w:val="00133026"/>
    <w:rsid w:val="00134A94"/>
    <w:rsid w:val="00140E46"/>
    <w:rsid w:val="001422E7"/>
    <w:rsid w:val="001426C4"/>
    <w:rsid w:val="00144407"/>
    <w:rsid w:val="0014683C"/>
    <w:rsid w:val="00146A3B"/>
    <w:rsid w:val="00147114"/>
    <w:rsid w:val="00152558"/>
    <w:rsid w:val="001546F5"/>
    <w:rsid w:val="001557CC"/>
    <w:rsid w:val="00170503"/>
    <w:rsid w:val="00177EC3"/>
    <w:rsid w:val="00182EAB"/>
    <w:rsid w:val="0018311C"/>
    <w:rsid w:val="001A1FC0"/>
    <w:rsid w:val="001A2744"/>
    <w:rsid w:val="001A5D9C"/>
    <w:rsid w:val="001A6C2D"/>
    <w:rsid w:val="001B499E"/>
    <w:rsid w:val="001B58FD"/>
    <w:rsid w:val="001C38C3"/>
    <w:rsid w:val="001C5AC3"/>
    <w:rsid w:val="001C6DE9"/>
    <w:rsid w:val="001C711A"/>
    <w:rsid w:val="001D2956"/>
    <w:rsid w:val="001E101A"/>
    <w:rsid w:val="001E4AAA"/>
    <w:rsid w:val="001E4B24"/>
    <w:rsid w:val="001F0CBC"/>
    <w:rsid w:val="001F11CB"/>
    <w:rsid w:val="001F1734"/>
    <w:rsid w:val="001F6A5F"/>
    <w:rsid w:val="002036D3"/>
    <w:rsid w:val="0020744F"/>
    <w:rsid w:val="00210739"/>
    <w:rsid w:val="00210E2D"/>
    <w:rsid w:val="00215B92"/>
    <w:rsid w:val="00216191"/>
    <w:rsid w:val="00222EF8"/>
    <w:rsid w:val="00223C1E"/>
    <w:rsid w:val="0022625A"/>
    <w:rsid w:val="00231A73"/>
    <w:rsid w:val="0023377D"/>
    <w:rsid w:val="00243924"/>
    <w:rsid w:val="00244E62"/>
    <w:rsid w:val="0025095F"/>
    <w:rsid w:val="0025176A"/>
    <w:rsid w:val="00254955"/>
    <w:rsid w:val="00254C1B"/>
    <w:rsid w:val="002571D3"/>
    <w:rsid w:val="00257DCE"/>
    <w:rsid w:val="00263841"/>
    <w:rsid w:val="00265BE5"/>
    <w:rsid w:val="0027098C"/>
    <w:rsid w:val="00272B53"/>
    <w:rsid w:val="0028039F"/>
    <w:rsid w:val="00281FCB"/>
    <w:rsid w:val="00284578"/>
    <w:rsid w:val="00286995"/>
    <w:rsid w:val="00287201"/>
    <w:rsid w:val="00291A43"/>
    <w:rsid w:val="002A32B7"/>
    <w:rsid w:val="002A4B1B"/>
    <w:rsid w:val="002A5391"/>
    <w:rsid w:val="002B03E2"/>
    <w:rsid w:val="002B161D"/>
    <w:rsid w:val="002B394A"/>
    <w:rsid w:val="002B6DEE"/>
    <w:rsid w:val="002B7798"/>
    <w:rsid w:val="002C1B1D"/>
    <w:rsid w:val="002C67F8"/>
    <w:rsid w:val="002C7671"/>
    <w:rsid w:val="002D7F64"/>
    <w:rsid w:val="002F165F"/>
    <w:rsid w:val="002F5CDD"/>
    <w:rsid w:val="00304179"/>
    <w:rsid w:val="0031161F"/>
    <w:rsid w:val="003200BA"/>
    <w:rsid w:val="00320341"/>
    <w:rsid w:val="003213C7"/>
    <w:rsid w:val="0032224A"/>
    <w:rsid w:val="003241A0"/>
    <w:rsid w:val="003269C4"/>
    <w:rsid w:val="00326FD9"/>
    <w:rsid w:val="00327179"/>
    <w:rsid w:val="003425CA"/>
    <w:rsid w:val="00346730"/>
    <w:rsid w:val="00352E8C"/>
    <w:rsid w:val="003538AD"/>
    <w:rsid w:val="00356238"/>
    <w:rsid w:val="00357F69"/>
    <w:rsid w:val="0036341D"/>
    <w:rsid w:val="00365526"/>
    <w:rsid w:val="0036775A"/>
    <w:rsid w:val="00370563"/>
    <w:rsid w:val="00371E8C"/>
    <w:rsid w:val="0037704C"/>
    <w:rsid w:val="00384B7C"/>
    <w:rsid w:val="00387AE2"/>
    <w:rsid w:val="00390183"/>
    <w:rsid w:val="003925E9"/>
    <w:rsid w:val="003A23B8"/>
    <w:rsid w:val="003A56E1"/>
    <w:rsid w:val="003B0D25"/>
    <w:rsid w:val="003B13F0"/>
    <w:rsid w:val="003B1B86"/>
    <w:rsid w:val="003B5A58"/>
    <w:rsid w:val="003B5C04"/>
    <w:rsid w:val="003B6DB5"/>
    <w:rsid w:val="003B7102"/>
    <w:rsid w:val="003C1E47"/>
    <w:rsid w:val="003C273C"/>
    <w:rsid w:val="003E0A10"/>
    <w:rsid w:val="003E19E7"/>
    <w:rsid w:val="003E73DF"/>
    <w:rsid w:val="003E7F26"/>
    <w:rsid w:val="003F0154"/>
    <w:rsid w:val="003F1746"/>
    <w:rsid w:val="004047CE"/>
    <w:rsid w:val="00404EFB"/>
    <w:rsid w:val="004077A1"/>
    <w:rsid w:val="00411713"/>
    <w:rsid w:val="00415829"/>
    <w:rsid w:val="00415B2C"/>
    <w:rsid w:val="004258DC"/>
    <w:rsid w:val="00426786"/>
    <w:rsid w:val="004351DD"/>
    <w:rsid w:val="0044171D"/>
    <w:rsid w:val="004434A3"/>
    <w:rsid w:val="00446EB0"/>
    <w:rsid w:val="00447001"/>
    <w:rsid w:val="00447626"/>
    <w:rsid w:val="00452227"/>
    <w:rsid w:val="00452952"/>
    <w:rsid w:val="004531F8"/>
    <w:rsid w:val="00455828"/>
    <w:rsid w:val="00456770"/>
    <w:rsid w:val="00460D14"/>
    <w:rsid w:val="00461C49"/>
    <w:rsid w:val="0046215A"/>
    <w:rsid w:val="0046551D"/>
    <w:rsid w:val="0046660B"/>
    <w:rsid w:val="00466821"/>
    <w:rsid w:val="00471D32"/>
    <w:rsid w:val="00475AC6"/>
    <w:rsid w:val="004802CE"/>
    <w:rsid w:val="00482604"/>
    <w:rsid w:val="00491FE0"/>
    <w:rsid w:val="00492C18"/>
    <w:rsid w:val="0049721D"/>
    <w:rsid w:val="004A2DBE"/>
    <w:rsid w:val="004A72AB"/>
    <w:rsid w:val="004B247D"/>
    <w:rsid w:val="004B3957"/>
    <w:rsid w:val="004C7E85"/>
    <w:rsid w:val="004D0FAE"/>
    <w:rsid w:val="004D328E"/>
    <w:rsid w:val="004D5437"/>
    <w:rsid w:val="004D5A84"/>
    <w:rsid w:val="004D60B6"/>
    <w:rsid w:val="004E116D"/>
    <w:rsid w:val="004E2453"/>
    <w:rsid w:val="004E6466"/>
    <w:rsid w:val="004F20AE"/>
    <w:rsid w:val="004F2DE7"/>
    <w:rsid w:val="004F5523"/>
    <w:rsid w:val="004F65BB"/>
    <w:rsid w:val="004F73A1"/>
    <w:rsid w:val="004F7C6A"/>
    <w:rsid w:val="00501758"/>
    <w:rsid w:val="00502638"/>
    <w:rsid w:val="005030A2"/>
    <w:rsid w:val="00504ED9"/>
    <w:rsid w:val="0050770C"/>
    <w:rsid w:val="00507F7D"/>
    <w:rsid w:val="00511CD3"/>
    <w:rsid w:val="0051232A"/>
    <w:rsid w:val="005132F7"/>
    <w:rsid w:val="0051592E"/>
    <w:rsid w:val="005168AF"/>
    <w:rsid w:val="00517544"/>
    <w:rsid w:val="00517872"/>
    <w:rsid w:val="00520EEE"/>
    <w:rsid w:val="00521172"/>
    <w:rsid w:val="00521D2D"/>
    <w:rsid w:val="005302ED"/>
    <w:rsid w:val="00540166"/>
    <w:rsid w:val="00546632"/>
    <w:rsid w:val="00552298"/>
    <w:rsid w:val="00553BE2"/>
    <w:rsid w:val="0055407B"/>
    <w:rsid w:val="005572FB"/>
    <w:rsid w:val="00567207"/>
    <w:rsid w:val="00570B06"/>
    <w:rsid w:val="005730B5"/>
    <w:rsid w:val="005779B5"/>
    <w:rsid w:val="00581CC9"/>
    <w:rsid w:val="00583554"/>
    <w:rsid w:val="00584582"/>
    <w:rsid w:val="00584C15"/>
    <w:rsid w:val="005908FF"/>
    <w:rsid w:val="0059120F"/>
    <w:rsid w:val="005922AC"/>
    <w:rsid w:val="005942E2"/>
    <w:rsid w:val="005954F1"/>
    <w:rsid w:val="00596352"/>
    <w:rsid w:val="005974A4"/>
    <w:rsid w:val="005A087A"/>
    <w:rsid w:val="005A1D77"/>
    <w:rsid w:val="005A3274"/>
    <w:rsid w:val="005A3FD0"/>
    <w:rsid w:val="005B1C44"/>
    <w:rsid w:val="005B3831"/>
    <w:rsid w:val="005B577E"/>
    <w:rsid w:val="005B7DF0"/>
    <w:rsid w:val="005C5F47"/>
    <w:rsid w:val="005C68DB"/>
    <w:rsid w:val="005D05FE"/>
    <w:rsid w:val="005D12B2"/>
    <w:rsid w:val="005E2E37"/>
    <w:rsid w:val="005E3CF8"/>
    <w:rsid w:val="005E3D00"/>
    <w:rsid w:val="005F09D2"/>
    <w:rsid w:val="005F3E5B"/>
    <w:rsid w:val="005F58F0"/>
    <w:rsid w:val="005F665B"/>
    <w:rsid w:val="006003DA"/>
    <w:rsid w:val="006028DC"/>
    <w:rsid w:val="00604C01"/>
    <w:rsid w:val="00604C5D"/>
    <w:rsid w:val="006052B6"/>
    <w:rsid w:val="006065A7"/>
    <w:rsid w:val="00612216"/>
    <w:rsid w:val="00617565"/>
    <w:rsid w:val="00620FE1"/>
    <w:rsid w:val="00622093"/>
    <w:rsid w:val="00622841"/>
    <w:rsid w:val="00631984"/>
    <w:rsid w:val="00636A88"/>
    <w:rsid w:val="0064046A"/>
    <w:rsid w:val="0064266C"/>
    <w:rsid w:val="00646F41"/>
    <w:rsid w:val="006477A7"/>
    <w:rsid w:val="006510F1"/>
    <w:rsid w:val="00657DBB"/>
    <w:rsid w:val="00665331"/>
    <w:rsid w:val="0067151A"/>
    <w:rsid w:val="006750CF"/>
    <w:rsid w:val="0067649A"/>
    <w:rsid w:val="006768EE"/>
    <w:rsid w:val="00682DE0"/>
    <w:rsid w:val="00684BC9"/>
    <w:rsid w:val="00693C1F"/>
    <w:rsid w:val="006A11E2"/>
    <w:rsid w:val="006A1C88"/>
    <w:rsid w:val="006A2502"/>
    <w:rsid w:val="006A374C"/>
    <w:rsid w:val="006A4FB5"/>
    <w:rsid w:val="006A5BC9"/>
    <w:rsid w:val="006A6CF2"/>
    <w:rsid w:val="006B0DBA"/>
    <w:rsid w:val="006B4DCB"/>
    <w:rsid w:val="006B5D51"/>
    <w:rsid w:val="006C0B43"/>
    <w:rsid w:val="006C143B"/>
    <w:rsid w:val="006C1E2E"/>
    <w:rsid w:val="006C44BE"/>
    <w:rsid w:val="006C52DC"/>
    <w:rsid w:val="006C5DE4"/>
    <w:rsid w:val="006D0B2D"/>
    <w:rsid w:val="006D49FE"/>
    <w:rsid w:val="006E0699"/>
    <w:rsid w:val="006E7AC4"/>
    <w:rsid w:val="006E7DFA"/>
    <w:rsid w:val="006F43BE"/>
    <w:rsid w:val="0070071B"/>
    <w:rsid w:val="0071074D"/>
    <w:rsid w:val="007108E1"/>
    <w:rsid w:val="0071551E"/>
    <w:rsid w:val="00722EDF"/>
    <w:rsid w:val="0072771F"/>
    <w:rsid w:val="00731C62"/>
    <w:rsid w:val="00731F17"/>
    <w:rsid w:val="00733DD0"/>
    <w:rsid w:val="00735A89"/>
    <w:rsid w:val="00736480"/>
    <w:rsid w:val="00741CF4"/>
    <w:rsid w:val="00743973"/>
    <w:rsid w:val="0074422B"/>
    <w:rsid w:val="0075080C"/>
    <w:rsid w:val="00753453"/>
    <w:rsid w:val="007606C9"/>
    <w:rsid w:val="007937C5"/>
    <w:rsid w:val="00795BAF"/>
    <w:rsid w:val="00796306"/>
    <w:rsid w:val="00797F14"/>
    <w:rsid w:val="007A1F4D"/>
    <w:rsid w:val="007A3996"/>
    <w:rsid w:val="007A3D52"/>
    <w:rsid w:val="007A679F"/>
    <w:rsid w:val="007A6C7D"/>
    <w:rsid w:val="007B5703"/>
    <w:rsid w:val="007B6859"/>
    <w:rsid w:val="007C3964"/>
    <w:rsid w:val="007C3EC3"/>
    <w:rsid w:val="007C4162"/>
    <w:rsid w:val="007D21C1"/>
    <w:rsid w:val="007D7C46"/>
    <w:rsid w:val="007E258D"/>
    <w:rsid w:val="007E3BDB"/>
    <w:rsid w:val="007E4BF1"/>
    <w:rsid w:val="007E6973"/>
    <w:rsid w:val="007E7B31"/>
    <w:rsid w:val="007F2E6A"/>
    <w:rsid w:val="00804897"/>
    <w:rsid w:val="00805132"/>
    <w:rsid w:val="00807CFC"/>
    <w:rsid w:val="008164AD"/>
    <w:rsid w:val="00816D3A"/>
    <w:rsid w:val="00832A87"/>
    <w:rsid w:val="0084305F"/>
    <w:rsid w:val="00845163"/>
    <w:rsid w:val="00850C57"/>
    <w:rsid w:val="00852B0A"/>
    <w:rsid w:val="008578A0"/>
    <w:rsid w:val="008600D8"/>
    <w:rsid w:val="00860819"/>
    <w:rsid w:val="008665F2"/>
    <w:rsid w:val="00867B54"/>
    <w:rsid w:val="008759B9"/>
    <w:rsid w:val="00882D44"/>
    <w:rsid w:val="00885482"/>
    <w:rsid w:val="00886E5D"/>
    <w:rsid w:val="00892565"/>
    <w:rsid w:val="00896BD6"/>
    <w:rsid w:val="008A49B5"/>
    <w:rsid w:val="008A4D58"/>
    <w:rsid w:val="008A75F5"/>
    <w:rsid w:val="008B1B5E"/>
    <w:rsid w:val="008B33A8"/>
    <w:rsid w:val="008B647A"/>
    <w:rsid w:val="008C09A8"/>
    <w:rsid w:val="008C1653"/>
    <w:rsid w:val="008C26FC"/>
    <w:rsid w:val="008C3D55"/>
    <w:rsid w:val="008C3E85"/>
    <w:rsid w:val="008D6EB7"/>
    <w:rsid w:val="008E0FD4"/>
    <w:rsid w:val="008E1937"/>
    <w:rsid w:val="008E3488"/>
    <w:rsid w:val="008E46FF"/>
    <w:rsid w:val="008E7A0A"/>
    <w:rsid w:val="008E7B06"/>
    <w:rsid w:val="009024A8"/>
    <w:rsid w:val="00903131"/>
    <w:rsid w:val="009066FA"/>
    <w:rsid w:val="00907492"/>
    <w:rsid w:val="009121FF"/>
    <w:rsid w:val="0091431C"/>
    <w:rsid w:val="0091715C"/>
    <w:rsid w:val="00920E85"/>
    <w:rsid w:val="00925C96"/>
    <w:rsid w:val="009311B8"/>
    <w:rsid w:val="00932011"/>
    <w:rsid w:val="00933394"/>
    <w:rsid w:val="00935D88"/>
    <w:rsid w:val="009364AE"/>
    <w:rsid w:val="00945BB9"/>
    <w:rsid w:val="00953E8C"/>
    <w:rsid w:val="00957F39"/>
    <w:rsid w:val="00960E33"/>
    <w:rsid w:val="00961EE2"/>
    <w:rsid w:val="00962418"/>
    <w:rsid w:val="009658FF"/>
    <w:rsid w:val="009664A9"/>
    <w:rsid w:val="0097095A"/>
    <w:rsid w:val="00973A86"/>
    <w:rsid w:val="009740B1"/>
    <w:rsid w:val="00980A57"/>
    <w:rsid w:val="00985007"/>
    <w:rsid w:val="00991486"/>
    <w:rsid w:val="00991861"/>
    <w:rsid w:val="00993270"/>
    <w:rsid w:val="009970DB"/>
    <w:rsid w:val="00997165"/>
    <w:rsid w:val="009A5808"/>
    <w:rsid w:val="009A64B3"/>
    <w:rsid w:val="009A6C33"/>
    <w:rsid w:val="009B089B"/>
    <w:rsid w:val="009B5AA1"/>
    <w:rsid w:val="009B772D"/>
    <w:rsid w:val="009B79CE"/>
    <w:rsid w:val="009D1215"/>
    <w:rsid w:val="009D34FA"/>
    <w:rsid w:val="009D495F"/>
    <w:rsid w:val="009E1CD0"/>
    <w:rsid w:val="009E66F1"/>
    <w:rsid w:val="009F17DE"/>
    <w:rsid w:val="009F3B67"/>
    <w:rsid w:val="00A000E5"/>
    <w:rsid w:val="00A02157"/>
    <w:rsid w:val="00A027C5"/>
    <w:rsid w:val="00A0444A"/>
    <w:rsid w:val="00A1665E"/>
    <w:rsid w:val="00A20524"/>
    <w:rsid w:val="00A22902"/>
    <w:rsid w:val="00A2434E"/>
    <w:rsid w:val="00A263CC"/>
    <w:rsid w:val="00A33519"/>
    <w:rsid w:val="00A34BB6"/>
    <w:rsid w:val="00A41B1E"/>
    <w:rsid w:val="00A43106"/>
    <w:rsid w:val="00A44623"/>
    <w:rsid w:val="00A4675F"/>
    <w:rsid w:val="00A524A6"/>
    <w:rsid w:val="00A54660"/>
    <w:rsid w:val="00A56214"/>
    <w:rsid w:val="00A60669"/>
    <w:rsid w:val="00A60B20"/>
    <w:rsid w:val="00A62B2D"/>
    <w:rsid w:val="00A6360E"/>
    <w:rsid w:val="00A70274"/>
    <w:rsid w:val="00A70C71"/>
    <w:rsid w:val="00A73034"/>
    <w:rsid w:val="00A77227"/>
    <w:rsid w:val="00A82D0C"/>
    <w:rsid w:val="00A87C9F"/>
    <w:rsid w:val="00A95DE9"/>
    <w:rsid w:val="00A97A7E"/>
    <w:rsid w:val="00AA12CB"/>
    <w:rsid w:val="00AA3C3D"/>
    <w:rsid w:val="00AA3ECF"/>
    <w:rsid w:val="00AA4188"/>
    <w:rsid w:val="00AA4344"/>
    <w:rsid w:val="00AA49DE"/>
    <w:rsid w:val="00AA5F13"/>
    <w:rsid w:val="00AA7607"/>
    <w:rsid w:val="00AA7D0B"/>
    <w:rsid w:val="00AB4A86"/>
    <w:rsid w:val="00AB787A"/>
    <w:rsid w:val="00AC028B"/>
    <w:rsid w:val="00AC32BA"/>
    <w:rsid w:val="00AC776E"/>
    <w:rsid w:val="00AD13F4"/>
    <w:rsid w:val="00AE1766"/>
    <w:rsid w:val="00AE1813"/>
    <w:rsid w:val="00AE285F"/>
    <w:rsid w:val="00AE530E"/>
    <w:rsid w:val="00AF1271"/>
    <w:rsid w:val="00AF13D5"/>
    <w:rsid w:val="00AF4248"/>
    <w:rsid w:val="00AF7575"/>
    <w:rsid w:val="00B0192C"/>
    <w:rsid w:val="00B11ED3"/>
    <w:rsid w:val="00B22769"/>
    <w:rsid w:val="00B26F3A"/>
    <w:rsid w:val="00B27D2D"/>
    <w:rsid w:val="00B31E5A"/>
    <w:rsid w:val="00B322DC"/>
    <w:rsid w:val="00B32BC0"/>
    <w:rsid w:val="00B344E4"/>
    <w:rsid w:val="00B35BA5"/>
    <w:rsid w:val="00B376ED"/>
    <w:rsid w:val="00B405C5"/>
    <w:rsid w:val="00B421A4"/>
    <w:rsid w:val="00B47A5F"/>
    <w:rsid w:val="00B523A3"/>
    <w:rsid w:val="00B53D21"/>
    <w:rsid w:val="00B54072"/>
    <w:rsid w:val="00B54FC3"/>
    <w:rsid w:val="00B56EE5"/>
    <w:rsid w:val="00B6305A"/>
    <w:rsid w:val="00B630AC"/>
    <w:rsid w:val="00B7590F"/>
    <w:rsid w:val="00B83AC7"/>
    <w:rsid w:val="00B859AD"/>
    <w:rsid w:val="00B908A0"/>
    <w:rsid w:val="00B91B44"/>
    <w:rsid w:val="00B94B16"/>
    <w:rsid w:val="00BA29A3"/>
    <w:rsid w:val="00BA34F2"/>
    <w:rsid w:val="00BA5BBF"/>
    <w:rsid w:val="00BA73F1"/>
    <w:rsid w:val="00BA778E"/>
    <w:rsid w:val="00BA779D"/>
    <w:rsid w:val="00BB2A86"/>
    <w:rsid w:val="00BB6588"/>
    <w:rsid w:val="00BC0658"/>
    <w:rsid w:val="00BC34D2"/>
    <w:rsid w:val="00BC7BA8"/>
    <w:rsid w:val="00BD0A34"/>
    <w:rsid w:val="00BD18AE"/>
    <w:rsid w:val="00BD29CA"/>
    <w:rsid w:val="00BD6258"/>
    <w:rsid w:val="00BE37DB"/>
    <w:rsid w:val="00BE69BC"/>
    <w:rsid w:val="00BF44DE"/>
    <w:rsid w:val="00BF6012"/>
    <w:rsid w:val="00C0153B"/>
    <w:rsid w:val="00C04BAA"/>
    <w:rsid w:val="00C05736"/>
    <w:rsid w:val="00C05ACC"/>
    <w:rsid w:val="00C12BC6"/>
    <w:rsid w:val="00C144AB"/>
    <w:rsid w:val="00C163A8"/>
    <w:rsid w:val="00C170A3"/>
    <w:rsid w:val="00C23852"/>
    <w:rsid w:val="00C26F53"/>
    <w:rsid w:val="00C26FF2"/>
    <w:rsid w:val="00C330D7"/>
    <w:rsid w:val="00C36CFA"/>
    <w:rsid w:val="00C41EA0"/>
    <w:rsid w:val="00C43896"/>
    <w:rsid w:val="00C44FAF"/>
    <w:rsid w:val="00C45806"/>
    <w:rsid w:val="00C52A07"/>
    <w:rsid w:val="00C54EF5"/>
    <w:rsid w:val="00C605D5"/>
    <w:rsid w:val="00C606B4"/>
    <w:rsid w:val="00C61827"/>
    <w:rsid w:val="00C62B78"/>
    <w:rsid w:val="00C63E65"/>
    <w:rsid w:val="00C673F4"/>
    <w:rsid w:val="00C6757B"/>
    <w:rsid w:val="00C7421E"/>
    <w:rsid w:val="00C7450D"/>
    <w:rsid w:val="00C76BAB"/>
    <w:rsid w:val="00C77FA9"/>
    <w:rsid w:val="00C84702"/>
    <w:rsid w:val="00C85E3F"/>
    <w:rsid w:val="00C86F2E"/>
    <w:rsid w:val="00C9186D"/>
    <w:rsid w:val="00C94E2C"/>
    <w:rsid w:val="00C957EF"/>
    <w:rsid w:val="00CA06CD"/>
    <w:rsid w:val="00CA4391"/>
    <w:rsid w:val="00CA57F7"/>
    <w:rsid w:val="00CA62FD"/>
    <w:rsid w:val="00CB025F"/>
    <w:rsid w:val="00CB37F2"/>
    <w:rsid w:val="00CB44EB"/>
    <w:rsid w:val="00CB5C33"/>
    <w:rsid w:val="00CC07C8"/>
    <w:rsid w:val="00CC1127"/>
    <w:rsid w:val="00CC3A39"/>
    <w:rsid w:val="00CC737E"/>
    <w:rsid w:val="00CD2365"/>
    <w:rsid w:val="00CD7D20"/>
    <w:rsid w:val="00CE05F5"/>
    <w:rsid w:val="00CE4A69"/>
    <w:rsid w:val="00CF0226"/>
    <w:rsid w:val="00CF3672"/>
    <w:rsid w:val="00D00C39"/>
    <w:rsid w:val="00D01E20"/>
    <w:rsid w:val="00D03F12"/>
    <w:rsid w:val="00D056A0"/>
    <w:rsid w:val="00D07B48"/>
    <w:rsid w:val="00D07DB1"/>
    <w:rsid w:val="00D15B4F"/>
    <w:rsid w:val="00D16BFD"/>
    <w:rsid w:val="00D20274"/>
    <w:rsid w:val="00D220A3"/>
    <w:rsid w:val="00D24A3A"/>
    <w:rsid w:val="00D304CF"/>
    <w:rsid w:val="00D31E6E"/>
    <w:rsid w:val="00D35B17"/>
    <w:rsid w:val="00D36FFF"/>
    <w:rsid w:val="00D45853"/>
    <w:rsid w:val="00D469E7"/>
    <w:rsid w:val="00D471FB"/>
    <w:rsid w:val="00D47FC1"/>
    <w:rsid w:val="00D50147"/>
    <w:rsid w:val="00D50B5B"/>
    <w:rsid w:val="00D5198F"/>
    <w:rsid w:val="00D53552"/>
    <w:rsid w:val="00D55462"/>
    <w:rsid w:val="00D57997"/>
    <w:rsid w:val="00D57A0F"/>
    <w:rsid w:val="00D6093B"/>
    <w:rsid w:val="00D62BE0"/>
    <w:rsid w:val="00D672F9"/>
    <w:rsid w:val="00D74B52"/>
    <w:rsid w:val="00D77448"/>
    <w:rsid w:val="00D8295A"/>
    <w:rsid w:val="00D829C4"/>
    <w:rsid w:val="00D937AD"/>
    <w:rsid w:val="00D94B93"/>
    <w:rsid w:val="00DA6FF9"/>
    <w:rsid w:val="00DB4482"/>
    <w:rsid w:val="00DB6DD9"/>
    <w:rsid w:val="00DB7A2D"/>
    <w:rsid w:val="00DC4CD5"/>
    <w:rsid w:val="00DD0DF7"/>
    <w:rsid w:val="00DD3791"/>
    <w:rsid w:val="00DD4716"/>
    <w:rsid w:val="00DD6EDB"/>
    <w:rsid w:val="00DD7000"/>
    <w:rsid w:val="00DE18ED"/>
    <w:rsid w:val="00DE3859"/>
    <w:rsid w:val="00DE3C31"/>
    <w:rsid w:val="00DE55EE"/>
    <w:rsid w:val="00DF02D8"/>
    <w:rsid w:val="00DF08C0"/>
    <w:rsid w:val="00DF275A"/>
    <w:rsid w:val="00DF340E"/>
    <w:rsid w:val="00DF609C"/>
    <w:rsid w:val="00DF751B"/>
    <w:rsid w:val="00DF7C09"/>
    <w:rsid w:val="00E0391B"/>
    <w:rsid w:val="00E04CF8"/>
    <w:rsid w:val="00E10247"/>
    <w:rsid w:val="00E13660"/>
    <w:rsid w:val="00E16377"/>
    <w:rsid w:val="00E168D3"/>
    <w:rsid w:val="00E20A89"/>
    <w:rsid w:val="00E211C9"/>
    <w:rsid w:val="00E22DFB"/>
    <w:rsid w:val="00E25E84"/>
    <w:rsid w:val="00E334CA"/>
    <w:rsid w:val="00E37E16"/>
    <w:rsid w:val="00E40343"/>
    <w:rsid w:val="00E40AE3"/>
    <w:rsid w:val="00E45718"/>
    <w:rsid w:val="00E47D21"/>
    <w:rsid w:val="00E60459"/>
    <w:rsid w:val="00E6219B"/>
    <w:rsid w:val="00E62DA3"/>
    <w:rsid w:val="00E65831"/>
    <w:rsid w:val="00E70371"/>
    <w:rsid w:val="00E73349"/>
    <w:rsid w:val="00E8124A"/>
    <w:rsid w:val="00E85ADF"/>
    <w:rsid w:val="00E85FB3"/>
    <w:rsid w:val="00E90392"/>
    <w:rsid w:val="00E90845"/>
    <w:rsid w:val="00E92BF9"/>
    <w:rsid w:val="00E93F54"/>
    <w:rsid w:val="00E9615F"/>
    <w:rsid w:val="00E9625C"/>
    <w:rsid w:val="00EA220C"/>
    <w:rsid w:val="00EA629C"/>
    <w:rsid w:val="00EB6206"/>
    <w:rsid w:val="00EC0B65"/>
    <w:rsid w:val="00EC4675"/>
    <w:rsid w:val="00EC4B18"/>
    <w:rsid w:val="00EC6D08"/>
    <w:rsid w:val="00ED2DEC"/>
    <w:rsid w:val="00ED415E"/>
    <w:rsid w:val="00EE1CBC"/>
    <w:rsid w:val="00EE278C"/>
    <w:rsid w:val="00EE3142"/>
    <w:rsid w:val="00EE3962"/>
    <w:rsid w:val="00EE77AB"/>
    <w:rsid w:val="00EE78DA"/>
    <w:rsid w:val="00EF352D"/>
    <w:rsid w:val="00F012B6"/>
    <w:rsid w:val="00F01662"/>
    <w:rsid w:val="00F02B3B"/>
    <w:rsid w:val="00F1205E"/>
    <w:rsid w:val="00F139CB"/>
    <w:rsid w:val="00F17BF3"/>
    <w:rsid w:val="00F223BF"/>
    <w:rsid w:val="00F228BA"/>
    <w:rsid w:val="00F236C1"/>
    <w:rsid w:val="00F31DDC"/>
    <w:rsid w:val="00F31E85"/>
    <w:rsid w:val="00F440DF"/>
    <w:rsid w:val="00F44574"/>
    <w:rsid w:val="00F56481"/>
    <w:rsid w:val="00F6237F"/>
    <w:rsid w:val="00F6266C"/>
    <w:rsid w:val="00F63451"/>
    <w:rsid w:val="00F659A2"/>
    <w:rsid w:val="00F74E1D"/>
    <w:rsid w:val="00F758DD"/>
    <w:rsid w:val="00F75A87"/>
    <w:rsid w:val="00F76E10"/>
    <w:rsid w:val="00F82710"/>
    <w:rsid w:val="00F91D3C"/>
    <w:rsid w:val="00F92D4B"/>
    <w:rsid w:val="00F9597D"/>
    <w:rsid w:val="00F9743E"/>
    <w:rsid w:val="00FA0930"/>
    <w:rsid w:val="00FB19EA"/>
    <w:rsid w:val="00FB46F5"/>
    <w:rsid w:val="00FB747B"/>
    <w:rsid w:val="00FB7F9D"/>
    <w:rsid w:val="00FC1C8C"/>
    <w:rsid w:val="00FC2452"/>
    <w:rsid w:val="00FC47A0"/>
    <w:rsid w:val="00FC6FE1"/>
    <w:rsid w:val="00FD06B6"/>
    <w:rsid w:val="00FD5633"/>
    <w:rsid w:val="00FE7FF1"/>
    <w:rsid w:val="00FF62F3"/>
    <w:rsid w:val="00FF74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BCD52"/>
  <w15:docId w15:val="{B7F96BF0-00FA-4EE0-BFA5-F27AA4B9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567"/>
      </w:tabs>
      <w:spacing w:line="280" w:lineRule="atLeast"/>
      <w:ind w:left="720" w:hanging="720"/>
      <w:jc w:val="center"/>
      <w:outlineLvl w:val="0"/>
    </w:pPr>
    <w:rPr>
      <w:b/>
      <w:sz w:val="24"/>
      <w:u w:val="single"/>
    </w:rPr>
  </w:style>
  <w:style w:type="paragraph" w:styleId="Heading2">
    <w:name w:val="heading 2"/>
    <w:basedOn w:val="Normal"/>
    <w:next w:val="Normal"/>
    <w:link w:val="Heading2Char"/>
    <w:uiPriority w:val="9"/>
    <w:unhideWhenUsed/>
    <w:qFormat/>
    <w:rsid w:val="0059635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240" w:lineRule="atLeast"/>
      <w:ind w:left="720" w:hanging="720"/>
      <w:jc w:val="both"/>
    </w:pPr>
    <w:rPr>
      <w:rFonts w:ascii="CG Times (WN)" w:hAnsi="CG Times (WN)"/>
      <w:sz w:val="24"/>
    </w:rPr>
  </w:style>
  <w:style w:type="paragraph" w:styleId="BodyTextIndent2">
    <w:name w:val="Body Text Indent 2"/>
    <w:basedOn w:val="Normal"/>
    <w:pPr>
      <w:ind w:left="360"/>
      <w:jc w:val="both"/>
    </w:pPr>
    <w:rPr>
      <w:rFonts w:ascii="CG Times (WN)" w:hAnsi="CG Times (WN)"/>
      <w:sz w:val="24"/>
      <w:u w:val="single"/>
    </w:rPr>
  </w:style>
  <w:style w:type="paragraph" w:customStyle="1" w:styleId="BodyText1">
    <w:name w:val="Body Text1"/>
    <w:basedOn w:val="Normal"/>
    <w:pPr>
      <w:spacing w:after="280" w:line="280" w:lineRule="exact"/>
    </w:pPr>
    <w:rPr>
      <w:rFonts w:ascii="New York" w:hAnsi="New York"/>
      <w:sz w:val="18"/>
    </w:rPr>
  </w:style>
  <w:style w:type="paragraph" w:customStyle="1" w:styleId="Subhead">
    <w:name w:val="Subhead"/>
    <w:basedOn w:val="Normal"/>
    <w:pPr>
      <w:keepNext/>
      <w:tabs>
        <w:tab w:val="left" w:pos="340"/>
      </w:tabs>
      <w:spacing w:line="280" w:lineRule="exact"/>
    </w:pPr>
    <w:rPr>
      <w:rFonts w:ascii="New York" w:hAnsi="New York"/>
      <w:sz w:val="18"/>
    </w:rPr>
  </w:style>
  <w:style w:type="paragraph" w:customStyle="1" w:styleId="Bodyindent">
    <w:name w:val="Body indent"/>
    <w:basedOn w:val="Bodyspace"/>
    <w:pPr>
      <w:tabs>
        <w:tab w:val="left" w:pos="312"/>
        <w:tab w:val="left" w:pos="620"/>
      </w:tabs>
      <w:ind w:left="312" w:hanging="312"/>
    </w:pPr>
  </w:style>
  <w:style w:type="paragraph" w:customStyle="1" w:styleId="Bodyspace">
    <w:name w:val="Body + space"/>
    <w:basedOn w:val="BodyText1"/>
    <w:next w:val="Bodyindent"/>
  </w:style>
  <w:style w:type="paragraph" w:styleId="Header">
    <w:name w:val="header"/>
    <w:basedOn w:val="Normal"/>
    <w:pPr>
      <w:tabs>
        <w:tab w:val="center" w:pos="4819"/>
        <w:tab w:val="right" w:pos="9071"/>
      </w:tabs>
    </w:pPr>
    <w:rPr>
      <w:rFonts w:ascii="CG Times (E1)" w:hAnsi="CG Times (E1)"/>
      <w:noProof/>
      <w:sz w:val="24"/>
    </w:rPr>
  </w:style>
  <w:style w:type="paragraph" w:styleId="Footer">
    <w:name w:val="footer"/>
    <w:basedOn w:val="Normal"/>
    <w:pPr>
      <w:tabs>
        <w:tab w:val="center" w:pos="4819"/>
        <w:tab w:val="right" w:pos="9071"/>
      </w:tabs>
    </w:pPr>
    <w:rPr>
      <w:rFonts w:ascii="CG Times (E1)" w:hAnsi="CG Times (E1)"/>
      <w:noProof/>
      <w:sz w:val="24"/>
    </w:rPr>
  </w:style>
  <w:style w:type="character" w:styleId="PageNumber">
    <w:name w:val="page number"/>
    <w:basedOn w:val="DefaultParagraphFont"/>
  </w:style>
  <w:style w:type="paragraph" w:styleId="BodyText">
    <w:name w:val="Body Text"/>
    <w:basedOn w:val="Normal"/>
    <w:pPr>
      <w:tabs>
        <w:tab w:val="left" w:pos="567"/>
      </w:tabs>
      <w:spacing w:line="140" w:lineRule="atLeast"/>
      <w:jc w:val="both"/>
    </w:pPr>
    <w:rPr>
      <w:b/>
    </w:rPr>
  </w:style>
  <w:style w:type="paragraph" w:styleId="BalloonText">
    <w:name w:val="Balloon Text"/>
    <w:basedOn w:val="Normal"/>
    <w:semiHidden/>
    <w:rsid w:val="001546F5"/>
    <w:rPr>
      <w:rFonts w:ascii="Tahoma" w:hAnsi="Tahoma" w:cs="Tahoma"/>
      <w:sz w:val="16"/>
      <w:szCs w:val="16"/>
    </w:rPr>
  </w:style>
  <w:style w:type="table" w:styleId="TableGrid">
    <w:name w:val="Table Grid"/>
    <w:basedOn w:val="TableNormal"/>
    <w:uiPriority w:val="59"/>
    <w:rsid w:val="00997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4AA7"/>
    <w:rPr>
      <w:color w:val="0000FF"/>
      <w:u w:val="single"/>
    </w:rPr>
  </w:style>
  <w:style w:type="paragraph" w:customStyle="1" w:styleId="CharChar">
    <w:name w:val="Char Char"/>
    <w:basedOn w:val="Normal"/>
    <w:rsid w:val="000E1A37"/>
    <w:pPr>
      <w:autoSpaceDE w:val="0"/>
      <w:autoSpaceDN w:val="0"/>
      <w:spacing w:after="160" w:line="240" w:lineRule="exact"/>
    </w:pPr>
    <w:rPr>
      <w:rFonts w:ascii="Arial" w:hAnsi="Arial" w:cs="Arial"/>
      <w:b/>
      <w:lang w:val="en-US" w:eastAsia="de-DE"/>
    </w:rPr>
  </w:style>
  <w:style w:type="character" w:styleId="FollowedHyperlink">
    <w:name w:val="FollowedHyperlink"/>
    <w:rsid w:val="00D937AD"/>
    <w:rPr>
      <w:color w:val="800080"/>
      <w:u w:val="single"/>
    </w:rPr>
  </w:style>
  <w:style w:type="character" w:styleId="CommentReference">
    <w:name w:val="annotation reference"/>
    <w:uiPriority w:val="99"/>
    <w:semiHidden/>
    <w:rsid w:val="00F01662"/>
    <w:rPr>
      <w:sz w:val="16"/>
      <w:szCs w:val="16"/>
    </w:rPr>
  </w:style>
  <w:style w:type="paragraph" w:styleId="CommentText">
    <w:name w:val="annotation text"/>
    <w:basedOn w:val="Normal"/>
    <w:link w:val="CommentTextChar"/>
    <w:semiHidden/>
    <w:rsid w:val="00F01662"/>
  </w:style>
  <w:style w:type="paragraph" w:customStyle="1" w:styleId="CharChar0">
    <w:name w:val="Char Char"/>
    <w:basedOn w:val="Normal"/>
    <w:rsid w:val="00356238"/>
    <w:pPr>
      <w:autoSpaceDE w:val="0"/>
      <w:autoSpaceDN w:val="0"/>
      <w:spacing w:after="160" w:line="240" w:lineRule="exact"/>
    </w:pPr>
    <w:rPr>
      <w:rFonts w:ascii="Arial" w:hAnsi="Arial" w:cs="Arial"/>
      <w:b/>
      <w:lang w:val="en-US" w:eastAsia="de-DE"/>
    </w:rPr>
  </w:style>
  <w:style w:type="character" w:customStyle="1" w:styleId="Heading2Char">
    <w:name w:val="Heading 2 Char"/>
    <w:basedOn w:val="DefaultParagraphFont"/>
    <w:link w:val="Heading2"/>
    <w:uiPriority w:val="9"/>
    <w:rsid w:val="0059635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96352"/>
    <w:pPr>
      <w:spacing w:before="100" w:beforeAutospacing="1" w:after="100" w:afterAutospacing="1"/>
    </w:pPr>
    <w:rPr>
      <w:sz w:val="24"/>
      <w:szCs w:val="24"/>
    </w:rPr>
  </w:style>
  <w:style w:type="paragraph" w:styleId="ListParagraph">
    <w:name w:val="List Paragraph"/>
    <w:basedOn w:val="Normal"/>
    <w:link w:val="ListParagraphChar"/>
    <w:qFormat/>
    <w:rsid w:val="00596352"/>
    <w:pPr>
      <w:ind w:left="720"/>
    </w:pPr>
    <w:rPr>
      <w:rFonts w:ascii="Calibri" w:eastAsia="Calibri" w:hAnsi="Calibri" w:cs="Calibri"/>
      <w:sz w:val="22"/>
      <w:szCs w:val="22"/>
      <w:lang w:eastAsia="en-US"/>
    </w:rPr>
  </w:style>
  <w:style w:type="paragraph" w:customStyle="1" w:styleId="CharCharCharCharCharCharCharCharCharCharCharCharCharChar">
    <w:name w:val="Знак Знак Char Char Char Char Знак Знак Знак Char Char Char Char Char Char Знак Знак Char Знак Знак Char Знак Знак Char Знак Знак Char Знак Знак"/>
    <w:basedOn w:val="Normal"/>
    <w:rsid w:val="00FB19EA"/>
    <w:pPr>
      <w:spacing w:after="160" w:line="240" w:lineRule="exact"/>
    </w:pPr>
    <w:rPr>
      <w:rFonts w:ascii="Tahoma" w:hAnsi="Tahoma"/>
      <w:lang w:val="en-US" w:eastAsia="en-US"/>
    </w:rPr>
  </w:style>
  <w:style w:type="paragraph" w:customStyle="1" w:styleId="CharCharCharCharCharCharCharCharCharCharChar">
    <w:name w:val="Char Char Char Char Char Char Char Char Char Char Char"/>
    <w:basedOn w:val="Normal"/>
    <w:rsid w:val="000B2A6A"/>
    <w:pPr>
      <w:spacing w:after="160" w:line="240" w:lineRule="exact"/>
    </w:pPr>
    <w:rPr>
      <w:rFonts w:ascii="Arial" w:hAnsi="Arial" w:cs="Arial"/>
      <w:lang w:val="en-US" w:eastAsia="en-US"/>
    </w:rPr>
  </w:style>
  <w:style w:type="character" w:customStyle="1" w:styleId="ListParagraphChar">
    <w:name w:val="List Paragraph Char"/>
    <w:link w:val="ListParagraph"/>
    <w:uiPriority w:val="34"/>
    <w:locked/>
    <w:rsid w:val="00A70274"/>
    <w:rPr>
      <w:rFonts w:ascii="Calibri" w:eastAsia="Calibri" w:hAnsi="Calibri" w:cs="Calibri"/>
      <w:sz w:val="22"/>
      <w:szCs w:val="22"/>
      <w:lang w:eastAsia="en-US"/>
    </w:rPr>
  </w:style>
  <w:style w:type="paragraph" w:customStyle="1" w:styleId="CharCharCharCharCharCharCharCharCharCharCharCharCharChar0">
    <w:name w:val="Знак Знак Char Char Char Char Знак Знак Знак Char Char Char Char Char Char Знак Знак Char Знак Знак Char Знак Знак Char Знак Знак Char Знак Знак"/>
    <w:basedOn w:val="Normal"/>
    <w:rsid w:val="00A6360E"/>
    <w:pPr>
      <w:spacing w:after="160" w:line="240" w:lineRule="exact"/>
    </w:pPr>
    <w:rPr>
      <w:rFonts w:ascii="Tahoma" w:hAnsi="Tahoma"/>
      <w:lang w:val="en-US" w:eastAsia="en-US"/>
    </w:rPr>
  </w:style>
  <w:style w:type="paragraph" w:customStyle="1" w:styleId="Default">
    <w:name w:val="Default"/>
    <w:rsid w:val="00AA3C3D"/>
    <w:pPr>
      <w:autoSpaceDE w:val="0"/>
      <w:autoSpaceDN w:val="0"/>
      <w:adjustRightInd w:val="0"/>
    </w:pPr>
    <w:rPr>
      <w:color w:val="000000"/>
      <w:sz w:val="24"/>
      <w:szCs w:val="24"/>
      <w:lang w:val="en-US" w:eastAsia="en-US"/>
    </w:rPr>
  </w:style>
  <w:style w:type="paragraph" w:styleId="FootnoteText">
    <w:name w:val="footnote text"/>
    <w:basedOn w:val="Normal"/>
    <w:link w:val="FootnoteTextChar"/>
    <w:uiPriority w:val="99"/>
    <w:unhideWhenUsed/>
    <w:rsid w:val="00AA3C3D"/>
    <w:rPr>
      <w:sz w:val="24"/>
      <w:szCs w:val="24"/>
      <w:lang w:eastAsia="en-US"/>
    </w:rPr>
  </w:style>
  <w:style w:type="character" w:customStyle="1" w:styleId="FootnoteTextChar">
    <w:name w:val="Footnote Text Char"/>
    <w:basedOn w:val="DefaultParagraphFont"/>
    <w:link w:val="FootnoteText"/>
    <w:uiPriority w:val="99"/>
    <w:rsid w:val="00AA3C3D"/>
    <w:rPr>
      <w:sz w:val="24"/>
      <w:szCs w:val="24"/>
      <w:lang w:eastAsia="en-US"/>
    </w:rPr>
  </w:style>
  <w:style w:type="character" w:styleId="FootnoteReference">
    <w:name w:val="footnote reference"/>
    <w:basedOn w:val="DefaultParagraphFont"/>
    <w:uiPriority w:val="99"/>
    <w:unhideWhenUsed/>
    <w:rsid w:val="00AA3C3D"/>
    <w:rPr>
      <w:vertAlign w:val="superscript"/>
    </w:rPr>
  </w:style>
  <w:style w:type="paragraph" w:styleId="CommentSubject">
    <w:name w:val="annotation subject"/>
    <w:basedOn w:val="CommentText"/>
    <w:next w:val="CommentText"/>
    <w:link w:val="CommentSubjectChar"/>
    <w:uiPriority w:val="99"/>
    <w:semiHidden/>
    <w:unhideWhenUsed/>
    <w:rsid w:val="00B11ED3"/>
    <w:rPr>
      <w:b/>
      <w:bCs/>
    </w:rPr>
  </w:style>
  <w:style w:type="character" w:customStyle="1" w:styleId="CommentTextChar">
    <w:name w:val="Comment Text Char"/>
    <w:basedOn w:val="DefaultParagraphFont"/>
    <w:link w:val="CommentText"/>
    <w:semiHidden/>
    <w:rsid w:val="00B11ED3"/>
  </w:style>
  <w:style w:type="character" w:customStyle="1" w:styleId="CommentSubjectChar">
    <w:name w:val="Comment Subject Char"/>
    <w:basedOn w:val="CommentTextChar"/>
    <w:link w:val="CommentSubject"/>
    <w:uiPriority w:val="99"/>
    <w:semiHidden/>
    <w:rsid w:val="00B11ED3"/>
    <w:rPr>
      <w:b/>
      <w:bCs/>
    </w:rPr>
  </w:style>
  <w:style w:type="paragraph" w:styleId="Revision">
    <w:name w:val="Revision"/>
    <w:hidden/>
    <w:uiPriority w:val="99"/>
    <w:semiHidden/>
    <w:rsid w:val="0065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3990">
      <w:bodyDiv w:val="1"/>
      <w:marLeft w:val="0"/>
      <w:marRight w:val="0"/>
      <w:marTop w:val="0"/>
      <w:marBottom w:val="0"/>
      <w:divBdr>
        <w:top w:val="none" w:sz="0" w:space="0" w:color="auto"/>
        <w:left w:val="none" w:sz="0" w:space="0" w:color="auto"/>
        <w:bottom w:val="none" w:sz="0" w:space="0" w:color="auto"/>
        <w:right w:val="none" w:sz="0" w:space="0" w:color="auto"/>
      </w:divBdr>
    </w:div>
    <w:div w:id="404030098">
      <w:bodyDiv w:val="1"/>
      <w:marLeft w:val="0"/>
      <w:marRight w:val="0"/>
      <w:marTop w:val="0"/>
      <w:marBottom w:val="0"/>
      <w:divBdr>
        <w:top w:val="none" w:sz="0" w:space="0" w:color="auto"/>
        <w:left w:val="none" w:sz="0" w:space="0" w:color="auto"/>
        <w:bottom w:val="none" w:sz="0" w:space="0" w:color="auto"/>
        <w:right w:val="none" w:sz="0" w:space="0" w:color="auto"/>
      </w:divBdr>
    </w:div>
    <w:div w:id="771364679">
      <w:bodyDiv w:val="1"/>
      <w:marLeft w:val="0"/>
      <w:marRight w:val="0"/>
      <w:marTop w:val="0"/>
      <w:marBottom w:val="0"/>
      <w:divBdr>
        <w:top w:val="none" w:sz="0" w:space="0" w:color="auto"/>
        <w:left w:val="none" w:sz="0" w:space="0" w:color="auto"/>
        <w:bottom w:val="none" w:sz="0" w:space="0" w:color="auto"/>
        <w:right w:val="none" w:sz="0" w:space="0" w:color="auto"/>
      </w:divBdr>
    </w:div>
    <w:div w:id="834495260">
      <w:bodyDiv w:val="1"/>
      <w:marLeft w:val="0"/>
      <w:marRight w:val="0"/>
      <w:marTop w:val="0"/>
      <w:marBottom w:val="0"/>
      <w:divBdr>
        <w:top w:val="none" w:sz="0" w:space="0" w:color="auto"/>
        <w:left w:val="none" w:sz="0" w:space="0" w:color="auto"/>
        <w:bottom w:val="none" w:sz="0" w:space="0" w:color="auto"/>
        <w:right w:val="none" w:sz="0" w:space="0" w:color="auto"/>
      </w:divBdr>
    </w:div>
    <w:div w:id="885526401">
      <w:bodyDiv w:val="1"/>
      <w:marLeft w:val="0"/>
      <w:marRight w:val="0"/>
      <w:marTop w:val="0"/>
      <w:marBottom w:val="0"/>
      <w:divBdr>
        <w:top w:val="none" w:sz="0" w:space="0" w:color="auto"/>
        <w:left w:val="none" w:sz="0" w:space="0" w:color="auto"/>
        <w:bottom w:val="none" w:sz="0" w:space="0" w:color="auto"/>
        <w:right w:val="none" w:sz="0" w:space="0" w:color="auto"/>
      </w:divBdr>
    </w:div>
    <w:div w:id="1503742589">
      <w:bodyDiv w:val="1"/>
      <w:marLeft w:val="0"/>
      <w:marRight w:val="0"/>
      <w:marTop w:val="0"/>
      <w:marBottom w:val="0"/>
      <w:divBdr>
        <w:top w:val="none" w:sz="0" w:space="0" w:color="auto"/>
        <w:left w:val="none" w:sz="0" w:space="0" w:color="auto"/>
        <w:bottom w:val="none" w:sz="0" w:space="0" w:color="auto"/>
        <w:right w:val="none" w:sz="0" w:space="0" w:color="auto"/>
      </w:divBdr>
    </w:div>
    <w:div w:id="1552881371">
      <w:bodyDiv w:val="1"/>
      <w:marLeft w:val="0"/>
      <w:marRight w:val="0"/>
      <w:marTop w:val="0"/>
      <w:marBottom w:val="0"/>
      <w:divBdr>
        <w:top w:val="none" w:sz="0" w:space="0" w:color="auto"/>
        <w:left w:val="none" w:sz="0" w:space="0" w:color="auto"/>
        <w:bottom w:val="none" w:sz="0" w:space="0" w:color="auto"/>
        <w:right w:val="none" w:sz="0" w:space="0" w:color="auto"/>
      </w:divBdr>
    </w:div>
    <w:div w:id="1803845259">
      <w:bodyDiv w:val="1"/>
      <w:marLeft w:val="0"/>
      <w:marRight w:val="0"/>
      <w:marTop w:val="0"/>
      <w:marBottom w:val="0"/>
      <w:divBdr>
        <w:top w:val="none" w:sz="0" w:space="0" w:color="auto"/>
        <w:left w:val="none" w:sz="0" w:space="0" w:color="auto"/>
        <w:bottom w:val="none" w:sz="0" w:space="0" w:color="auto"/>
        <w:right w:val="none" w:sz="0" w:space="0" w:color="auto"/>
      </w:divBdr>
    </w:div>
    <w:div w:id="1917935000">
      <w:bodyDiv w:val="1"/>
      <w:marLeft w:val="0"/>
      <w:marRight w:val="0"/>
      <w:marTop w:val="0"/>
      <w:marBottom w:val="0"/>
      <w:divBdr>
        <w:top w:val="none" w:sz="0" w:space="0" w:color="auto"/>
        <w:left w:val="none" w:sz="0" w:space="0" w:color="auto"/>
        <w:bottom w:val="none" w:sz="0" w:space="0" w:color="auto"/>
        <w:right w:val="none" w:sz="0" w:space="0" w:color="auto"/>
      </w:divBdr>
      <w:divsChild>
        <w:div w:id="5773973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d45786f-a737-4735-8af6-df12fb6939a2" origin="userSelected"/>
</file>

<file path=customXml/itemProps1.xml><?xml version="1.0" encoding="utf-8"?>
<ds:datastoreItem xmlns:ds="http://schemas.openxmlformats.org/officeDocument/2006/customXml" ds:itemID="{6D0044C3-0D5E-4C88-9FE3-98D7C2DB70CA}">
  <ds:schemaRefs>
    <ds:schemaRef ds:uri="http://schemas.openxmlformats.org/officeDocument/2006/bibliography"/>
  </ds:schemaRefs>
</ds:datastoreItem>
</file>

<file path=customXml/itemProps2.xml><?xml version="1.0" encoding="utf-8"?>
<ds:datastoreItem xmlns:ds="http://schemas.openxmlformats.org/officeDocument/2006/customXml" ds:itemID="{FA21D3DF-A2E2-41B6-95DA-722BED71821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1638</Words>
  <Characters>13124</Characters>
  <Application>Microsoft Office Word</Application>
  <DocSecurity>0</DocSecurity>
  <Lines>218</Lines>
  <Paragraphs>101</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[contact_name]</vt:lpstr>
      <vt:lpstr>[contact_name]</vt:lpstr>
      <vt:lpstr>[contact_name]</vt:lpstr>
    </vt:vector>
  </TitlesOfParts>
  <Company>EBRD</Company>
  <LinksUpToDate>false</LinksUpToDate>
  <CharactersWithSpaces>14661</CharactersWithSpaces>
  <SharedDoc>false</SharedDoc>
  <HLinks>
    <vt:vector size="36" baseType="variant">
      <vt:variant>
        <vt:i4>4325496</vt:i4>
      </vt:variant>
      <vt:variant>
        <vt:i4>27</vt:i4>
      </vt:variant>
      <vt:variant>
        <vt:i4>0</vt:i4>
      </vt:variant>
      <vt:variant>
        <vt:i4>5</vt:i4>
      </vt:variant>
      <vt:variant>
        <vt:lpwstr>mailto:cstripadvisary@ebrd.com</vt:lpwstr>
      </vt:variant>
      <vt:variant>
        <vt:lpwstr/>
      </vt:variant>
      <vt:variant>
        <vt:i4>4325496</vt:i4>
      </vt:variant>
      <vt:variant>
        <vt:i4>24</vt:i4>
      </vt:variant>
      <vt:variant>
        <vt:i4>0</vt:i4>
      </vt:variant>
      <vt:variant>
        <vt:i4>5</vt:i4>
      </vt:variant>
      <vt:variant>
        <vt:lpwstr>mailto:cstripadvisary@ebrd.com</vt:lpwstr>
      </vt:variant>
      <vt:variant>
        <vt:lpwstr/>
      </vt:variant>
      <vt:variant>
        <vt:i4>2555940</vt:i4>
      </vt:variant>
      <vt:variant>
        <vt:i4>21</vt:i4>
      </vt:variant>
      <vt:variant>
        <vt:i4>0</vt:i4>
      </vt:variant>
      <vt:variant>
        <vt:i4>5</vt:i4>
      </vt:variant>
      <vt:variant>
        <vt:lpwstr>http://www.ebrd.com/downloads/forms/untrip-profile-for-consultants.doc</vt:lpwstr>
      </vt:variant>
      <vt:variant>
        <vt:lpwstr/>
      </vt:variant>
      <vt:variant>
        <vt:i4>2097274</vt:i4>
      </vt:variant>
      <vt:variant>
        <vt:i4>18</vt:i4>
      </vt:variant>
      <vt:variant>
        <vt:i4>0</vt:i4>
      </vt:variant>
      <vt:variant>
        <vt:i4>5</vt:i4>
      </vt:variant>
      <vt:variant>
        <vt:lpwstr>http://www.ebrd.com/downloads/about/secpol.pdf</vt:lpwstr>
      </vt:variant>
      <vt:variant>
        <vt:lpwstr/>
      </vt:variant>
      <vt:variant>
        <vt:i4>3145832</vt:i4>
      </vt:variant>
      <vt:variant>
        <vt:i4>15</vt:i4>
      </vt:variant>
      <vt:variant>
        <vt:i4>0</vt:i4>
      </vt:variant>
      <vt:variant>
        <vt:i4>5</vt:i4>
      </vt:variant>
      <vt:variant>
        <vt:lpwstr>http://ec.europa.eu/europeaid/work/procedures/implementation/per_diems/documents/perdiems_201207.pdf</vt:lpwstr>
      </vt:variant>
      <vt:variant>
        <vt:lpwstr/>
      </vt:variant>
      <vt:variant>
        <vt:i4>6160406</vt:i4>
      </vt:variant>
      <vt:variant>
        <vt:i4>12</vt:i4>
      </vt:variant>
      <vt:variant>
        <vt:i4>0</vt:i4>
      </vt:variant>
      <vt:variant>
        <vt:i4>5</vt:i4>
      </vt:variant>
      <vt:variant>
        <vt:lpwstr>http://ec.europa.eu/europeaid/work/visibility/documents/communication_and_visibility_manual_en.pdf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[contact_name]</dc:title>
  <dc:creator>Matushina, Marina</dc:creator>
  <cp:keywords>[EBRD]</cp:keywords>
  <cp:lastModifiedBy>Olha Raku</cp:lastModifiedBy>
  <cp:revision>2</cp:revision>
  <cp:lastPrinted>2013-02-21T10:40:00Z</cp:lastPrinted>
  <dcterms:created xsi:type="dcterms:W3CDTF">2026-06-02T11:31:00Z</dcterms:created>
  <dcterms:modified xsi:type="dcterms:W3CDTF">2026-06-02T11:31:00Z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9c08a519-02b7-40b6-a3fc-d4b3582b4800</vt:lpwstr>
  </property>
  <property fmtid="{D5CDD505-2E9C-101B-9397-08002B2CF9AE}" pid="3" name="bjSaver">
    <vt:lpwstr>1nSL+WzZKvkRvwO90B+0gLIrS7YCJt0u</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ies>
</file>