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EA46" w14:textId="1B9F3079" w:rsidR="005857C5" w:rsidRPr="009D6056" w:rsidRDefault="00741999" w:rsidP="00741999">
      <w:pPr>
        <w:shd w:val="clear" w:color="auto" w:fill="FFFFFF"/>
        <w:spacing w:after="0" w:line="240" w:lineRule="auto"/>
        <w:ind w:left="2" w:hanging="2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0" w:name="_Hlk144384785"/>
      <w:bookmarkStart w:id="1" w:name="_Hlk147321741"/>
      <w:bookmarkStart w:id="2" w:name="_Hlk147322100"/>
      <w:r w:rsidRPr="009D605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Технічне завдання до </w:t>
      </w:r>
      <w:r w:rsidR="0086723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закупівлі №3</w:t>
      </w:r>
    </w:p>
    <w:p w14:paraId="060F43B9" w14:textId="47AFC6A2" w:rsidR="00741999" w:rsidRPr="009D6056" w:rsidRDefault="00867236" w:rsidP="005857C5">
      <w:pPr>
        <w:shd w:val="clear" w:color="auto" w:fill="FFFFFF"/>
        <w:spacing w:after="0" w:line="240" w:lineRule="auto"/>
        <w:ind w:left="2" w:hanging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bookmarkStart w:id="3" w:name="_Hlk175217064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(комп’ютерне</w:t>
      </w:r>
      <w:r w:rsidR="008A22B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обладнання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)</w:t>
      </w:r>
      <w:r w:rsidR="002B481D" w:rsidRPr="002B481D" w:rsidDel="002B481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bookmarkEnd w:id="3"/>
    </w:p>
    <w:bookmarkEnd w:id="0"/>
    <w:p w14:paraId="5ABF8655" w14:textId="77777777" w:rsidR="003B5368" w:rsidRDefault="003B5368" w:rsidP="003B536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14:paraId="3C2E236F" w14:textId="76A95F72" w:rsidR="00E47B1F" w:rsidRPr="009D6056" w:rsidRDefault="006018E4" w:rsidP="006018E4">
      <w:pPr>
        <w:rPr>
          <w:rFonts w:ascii="Times New Roman" w:hAnsi="Times New Roman" w:cs="Times New Roman"/>
          <w:u w:val="single"/>
          <w:lang w:val="uk-UA"/>
        </w:rPr>
      </w:pPr>
      <w:r w:rsidRPr="009D60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</w:t>
      </w:r>
      <w:r w:rsidRPr="009D60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Специфікація обладнання:</w:t>
      </w:r>
    </w:p>
    <w:tbl>
      <w:tblPr>
        <w:tblStyle w:val="a9"/>
        <w:tblW w:w="10059" w:type="dxa"/>
        <w:tblInd w:w="142" w:type="dxa"/>
        <w:tblLook w:val="04A0" w:firstRow="1" w:lastRow="0" w:firstColumn="1" w:lastColumn="0" w:noHBand="0" w:noVBand="1"/>
      </w:tblPr>
      <w:tblGrid>
        <w:gridCol w:w="527"/>
        <w:gridCol w:w="3295"/>
        <w:gridCol w:w="5050"/>
        <w:gridCol w:w="1187"/>
      </w:tblGrid>
      <w:tr w:rsidR="00E47B1F" w:rsidRPr="009D6056" w14:paraId="63F17A1D" w14:textId="77777777" w:rsidTr="003B5368">
        <w:tc>
          <w:tcPr>
            <w:tcW w:w="527" w:type="dxa"/>
            <w:vAlign w:val="center"/>
          </w:tcPr>
          <w:p w14:paraId="511225E6" w14:textId="4C4D07D7" w:rsidR="00E47B1F" w:rsidRPr="009D6056" w:rsidRDefault="00412F12" w:rsidP="00412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056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3295" w:type="dxa"/>
            <w:vAlign w:val="center"/>
          </w:tcPr>
          <w:p w14:paraId="2C8B8434" w14:textId="2CBA4115" w:rsidR="00E47B1F" w:rsidRPr="009D6056" w:rsidRDefault="00412F12" w:rsidP="00412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056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Найменування обладнання</w:t>
            </w:r>
          </w:p>
        </w:tc>
        <w:tc>
          <w:tcPr>
            <w:tcW w:w="5050" w:type="dxa"/>
            <w:vAlign w:val="center"/>
          </w:tcPr>
          <w:p w14:paraId="22C701BC" w14:textId="77777777" w:rsidR="00E47B1F" w:rsidRDefault="00EE67E1" w:rsidP="00412F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9D6056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Технічні характеристики</w:t>
            </w:r>
          </w:p>
          <w:p w14:paraId="2A9FE899" w14:textId="2BCC5FF2" w:rsidR="00782983" w:rsidRPr="00782983" w:rsidRDefault="00782983" w:rsidP="00412F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  <w:r w:rsidRPr="00AD68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(мають бути не нижчими ніж вказано)</w:t>
            </w:r>
          </w:p>
        </w:tc>
        <w:tc>
          <w:tcPr>
            <w:tcW w:w="1187" w:type="dxa"/>
            <w:vAlign w:val="center"/>
          </w:tcPr>
          <w:p w14:paraId="53AB0BD3" w14:textId="44FE9944" w:rsidR="00E47B1F" w:rsidRPr="009D6056" w:rsidRDefault="00412F12" w:rsidP="00412F12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D6056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Кількість</w:t>
            </w:r>
          </w:p>
        </w:tc>
      </w:tr>
      <w:tr w:rsidR="00F8011E" w:rsidRPr="009D6056" w14:paraId="4F351832" w14:textId="77777777" w:rsidTr="003B5368">
        <w:tc>
          <w:tcPr>
            <w:tcW w:w="527" w:type="dxa"/>
          </w:tcPr>
          <w:p w14:paraId="7A6CDC0F" w14:textId="54EB464A" w:rsidR="00F8011E" w:rsidRPr="009D6056" w:rsidRDefault="00F8011E" w:rsidP="00412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605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95" w:type="dxa"/>
          </w:tcPr>
          <w:p w14:paraId="3D4337A4" w14:textId="60A53D0C" w:rsidR="00F8011E" w:rsidRPr="009D6056" w:rsidRDefault="0061045A" w:rsidP="00F8011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1045A">
              <w:rPr>
                <w:rFonts w:ascii="Times New Roman" w:hAnsi="Times New Roman" w:cs="Times New Roman"/>
                <w:b/>
                <w:bCs/>
                <w:lang w:val="uk-UA"/>
              </w:rPr>
              <w:t>Багатофункціональний пристрій Kyocera ECOSYS MA5500ifx або аналог</w:t>
            </w:r>
          </w:p>
        </w:tc>
        <w:tc>
          <w:tcPr>
            <w:tcW w:w="5050" w:type="dxa"/>
          </w:tcPr>
          <w:p w14:paraId="33DADF3D" w14:textId="77777777" w:rsidR="0061045A" w:rsidRDefault="0061045A" w:rsidP="008A22B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Тип пристрою: монохромний лазерний БФП (друк, копіювання, сканування, факс). </w:t>
            </w:r>
          </w:p>
          <w:p w14:paraId="60745A20" w14:textId="77777777" w:rsidR="0061045A" w:rsidRDefault="0061045A" w:rsidP="008A22B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Формат друку: А4. </w:t>
            </w:r>
          </w:p>
          <w:p w14:paraId="5750BC36" w14:textId="77777777" w:rsidR="0061045A" w:rsidRDefault="0061045A" w:rsidP="008A22B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Швидкість друку: не менше 55 стор./хв. </w:t>
            </w:r>
          </w:p>
          <w:p w14:paraId="7C30B1D8" w14:textId="77777777" w:rsidR="0061045A" w:rsidRDefault="0061045A" w:rsidP="008A22B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Роздільна здатність друку: не менше 1200×1200 dpi. </w:t>
            </w:r>
          </w:p>
          <w:p w14:paraId="3827D222" w14:textId="77777777" w:rsidR="0061045A" w:rsidRDefault="0061045A" w:rsidP="008A22B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Автоматичний двосторонній друк: наявний. Автоподавач документів (ADF): не менше 100 аркушів, однопрохідне двостороннє сканування. Швидкість сканування: не менше 50 зобр./хв. Мережеві інтерфейси: Gigabit Ethernet, USB 2.0. Дисплей: кольоровий сенсорний екран. Ресурс стартового тонера: не менше 10 000 сторінок. Максимальне місячне навантаження: не менше 200 000 сторінок. </w:t>
            </w:r>
          </w:p>
          <w:p w14:paraId="430A158C" w14:textId="77777777" w:rsidR="0061045A" w:rsidRDefault="0061045A" w:rsidP="008A22B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Підтримка ОС: Windows 10/11 або новіші. Комплект поставки: кабель живлення, стартовий картридж, технічна документація. </w:t>
            </w:r>
          </w:p>
          <w:p w14:paraId="56BA62B9" w14:textId="6AB5299B" w:rsidR="00800722" w:rsidRPr="000A3E49" w:rsidRDefault="0061045A" w:rsidP="008A22B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Напруга живлення: ~220–240 В, 50 Гц.</w:t>
            </w:r>
          </w:p>
        </w:tc>
        <w:tc>
          <w:tcPr>
            <w:tcW w:w="1187" w:type="dxa"/>
            <w:vAlign w:val="center"/>
          </w:tcPr>
          <w:p w14:paraId="476A2C5F" w14:textId="7B2416B7" w:rsidR="00F8011E" w:rsidRPr="009D6056" w:rsidRDefault="00F8011E" w:rsidP="00F8011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D6056"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</w:p>
        </w:tc>
      </w:tr>
      <w:tr w:rsidR="0061045A" w:rsidRPr="009D6056" w14:paraId="4E2E9B62" w14:textId="77777777" w:rsidTr="003B5368">
        <w:tc>
          <w:tcPr>
            <w:tcW w:w="527" w:type="dxa"/>
          </w:tcPr>
          <w:p w14:paraId="46B3A638" w14:textId="13186F34" w:rsidR="0061045A" w:rsidRPr="009D6056" w:rsidRDefault="0061045A" w:rsidP="00412F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95" w:type="dxa"/>
          </w:tcPr>
          <w:p w14:paraId="74FC85BD" w14:textId="5EE6503E" w:rsidR="0061045A" w:rsidRPr="008A22BD" w:rsidRDefault="0061045A" w:rsidP="00F8011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1045A">
              <w:rPr>
                <w:rFonts w:ascii="Times New Roman" w:hAnsi="Times New Roman" w:cs="Times New Roman"/>
                <w:b/>
                <w:bCs/>
                <w:lang w:val="uk-UA"/>
              </w:rPr>
              <w:t>Ноутбук Dell Latitude 3550 або аналог</w:t>
            </w:r>
          </w:p>
        </w:tc>
        <w:tc>
          <w:tcPr>
            <w:tcW w:w="5050" w:type="dxa"/>
          </w:tcPr>
          <w:p w14:paraId="44C59F16" w14:textId="77777777" w:rsidR="0061045A" w:rsidRPr="0061045A" w:rsidRDefault="0061045A" w:rsidP="006B34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Тип: ноутбук для офісної роботи. </w:t>
            </w:r>
          </w:p>
          <w:p w14:paraId="5D769524" w14:textId="77777777" w:rsidR="0061045A" w:rsidRDefault="0061045A" w:rsidP="006B34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Дисплей: 15,6", Full HD (1920×1080), антибліковий. </w:t>
            </w:r>
          </w:p>
          <w:p w14:paraId="43989892" w14:textId="202C363D" w:rsidR="0061045A" w:rsidRDefault="0061045A" w:rsidP="006B34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Процесор: </w:t>
            </w:r>
            <w:r w:rsidR="001D0B02" w:rsidRPr="001D0B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нижче 10 ядер / 12 потоків, продуктивність не нижче Intel Core i5-1335U або еквівалент</w:t>
            </w: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</w:p>
          <w:p w14:paraId="42C863E4" w14:textId="77777777" w:rsidR="0061045A" w:rsidRDefault="0061045A" w:rsidP="006B34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Оперативна пам'ять: не менше 16 ГБ DDR5. Накопичувач: SSD не менше 512 ГБ NVMe. Графіка: інтегрована. </w:t>
            </w:r>
          </w:p>
          <w:p w14:paraId="33CF5A54" w14:textId="77777777" w:rsidR="0061045A" w:rsidRDefault="0061045A" w:rsidP="006B34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Мережеві інтерфейси: Wi-Fi 6, Bluetooth 5.2 або новіші, Gigabit Ethernet (вбудований або через комплектний адаптер). </w:t>
            </w:r>
          </w:p>
          <w:p w14:paraId="21046815" w14:textId="77777777" w:rsidR="0061045A" w:rsidRDefault="0061045A" w:rsidP="006B34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Вебкамера: HD або Full HD із мікрофоном. </w:t>
            </w:r>
          </w:p>
          <w:p w14:paraId="0F8597A3" w14:textId="77777777" w:rsidR="0061045A" w:rsidRDefault="0061045A" w:rsidP="006B34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Порти: не менше 2 × USB 3.2, 1 × USB Type-C, HDMI, аудіороз'єм. </w:t>
            </w:r>
          </w:p>
          <w:p w14:paraId="775A5D96" w14:textId="77777777" w:rsidR="0061045A" w:rsidRDefault="0061045A" w:rsidP="006B34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Акумулятор: заводський. Операційна система: Windows 11 Pro (ліцензія). </w:t>
            </w:r>
          </w:p>
          <w:p w14:paraId="0889AF05" w14:textId="77777777" w:rsidR="0061045A" w:rsidRDefault="0061045A" w:rsidP="006B34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Клавіатура: українська розкладка. </w:t>
            </w:r>
          </w:p>
          <w:p w14:paraId="16A39AE0" w14:textId="60C534DB" w:rsidR="0061045A" w:rsidRPr="000A3E49" w:rsidRDefault="0061045A" w:rsidP="006B34D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1045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Комплект поставки: адаптер живлення, документація користувача.</w:t>
            </w:r>
          </w:p>
        </w:tc>
        <w:tc>
          <w:tcPr>
            <w:tcW w:w="1187" w:type="dxa"/>
            <w:vAlign w:val="center"/>
          </w:tcPr>
          <w:p w14:paraId="1D79368E" w14:textId="7CE25D0B" w:rsidR="0061045A" w:rsidRPr="009D6056" w:rsidRDefault="0061045A" w:rsidP="00F8011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10</w:t>
            </w:r>
          </w:p>
        </w:tc>
      </w:tr>
    </w:tbl>
    <w:p w14:paraId="579A594C" w14:textId="77777777" w:rsidR="00096573" w:rsidRPr="009D6056" w:rsidRDefault="00096573" w:rsidP="00E47B1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uk-UA" w:eastAsia="ru-RU"/>
        </w:rPr>
      </w:pPr>
    </w:p>
    <w:bookmarkEnd w:id="1"/>
    <w:bookmarkEnd w:id="2"/>
    <w:p w14:paraId="433438FD" w14:textId="443C3E0B" w:rsidR="00D15B6F" w:rsidRPr="009D6056" w:rsidRDefault="00D15B6F" w:rsidP="00E47B1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9D605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Не технічні вимоги: </w:t>
      </w:r>
    </w:p>
    <w:p w14:paraId="56251831" w14:textId="681DF4BA" w:rsidR="00D15B6F" w:rsidRPr="009D6056" w:rsidRDefault="00D15B6F" w:rsidP="00E47B1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14:paraId="7E6C1FA0" w14:textId="3C852668" w:rsidR="008A2314" w:rsidRPr="009D6056" w:rsidRDefault="00D15B6F" w:rsidP="00E47B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1647A7" w:rsidRPr="009D6056">
        <w:rPr>
          <w:rFonts w:ascii="Times New Roman" w:hAnsi="Times New Roman" w:cs="Times New Roman"/>
          <w:sz w:val="24"/>
          <w:szCs w:val="24"/>
          <w:lang w:val="uk-UA"/>
        </w:rPr>
        <w:t>Обладнання,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що пропонується учасником</w:t>
      </w:r>
      <w:r w:rsidR="00B648FF"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конкурсу</w:t>
      </w:r>
      <w:r w:rsidR="001647A7" w:rsidRPr="009D605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має бути </w:t>
      </w:r>
      <w:r w:rsidR="006018E4" w:rsidRPr="009D6056">
        <w:rPr>
          <w:rFonts w:ascii="Times New Roman" w:hAnsi="Times New Roman" w:cs="Times New Roman"/>
          <w:sz w:val="24"/>
          <w:szCs w:val="24"/>
          <w:lang w:val="uk-UA"/>
        </w:rPr>
        <w:t>вироблен</w:t>
      </w:r>
      <w:r w:rsidR="001647A7" w:rsidRPr="009D6056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6018E4"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6018E4"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18E4" w:rsidRPr="009D6056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>ілорус</w:t>
      </w:r>
      <w:r w:rsidR="006018E4" w:rsidRPr="009D605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6018E4" w:rsidRPr="009D6056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>осійськ</w:t>
      </w:r>
      <w:r w:rsidR="006018E4" w:rsidRPr="009D6056">
        <w:rPr>
          <w:rFonts w:ascii="Times New Roman" w:hAnsi="Times New Roman" w:cs="Times New Roman"/>
          <w:sz w:val="24"/>
          <w:szCs w:val="24"/>
          <w:lang w:val="uk-UA"/>
        </w:rPr>
        <w:t>ій федерації</w:t>
      </w:r>
      <w:r w:rsidR="00096573">
        <w:rPr>
          <w:rFonts w:ascii="Times New Roman" w:hAnsi="Times New Roman" w:cs="Times New Roman"/>
          <w:sz w:val="24"/>
          <w:szCs w:val="24"/>
          <w:lang w:val="uk-UA"/>
        </w:rPr>
        <w:t xml:space="preserve"> та не експортоване звідти</w:t>
      </w:r>
      <w:r w:rsidR="006018E4" w:rsidRPr="009D605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C0EBE2D" w14:textId="7970CB87" w:rsidR="006018E4" w:rsidRPr="009D6056" w:rsidRDefault="006018E4" w:rsidP="00E47B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6056">
        <w:rPr>
          <w:rFonts w:ascii="Times New Roman" w:hAnsi="Times New Roman" w:cs="Times New Roman"/>
          <w:sz w:val="24"/>
          <w:szCs w:val="24"/>
          <w:lang w:val="uk-UA"/>
        </w:rPr>
        <w:t>2. Постачальник повинен нада</w:t>
      </w:r>
      <w:r w:rsidR="004D5865" w:rsidRPr="009D6056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гарантійне обслуговування в Україні. Якщо інше не зазначено у технічній документації, усе обладнання повинно мати гарантію </w:t>
      </w:r>
      <w:r w:rsidR="0074333F">
        <w:rPr>
          <w:rFonts w:ascii="Times New Roman" w:hAnsi="Times New Roman" w:cs="Times New Roman"/>
          <w:sz w:val="24"/>
          <w:szCs w:val="24"/>
          <w:lang w:val="uk-UA"/>
        </w:rPr>
        <w:t>дванадцять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74333F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>) місяці</w:t>
      </w:r>
      <w:r w:rsidR="0074333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від дати його доставки та приймання.</w:t>
      </w:r>
    </w:p>
    <w:p w14:paraId="46D21BEA" w14:textId="5684132B" w:rsidR="006018E4" w:rsidRPr="009D6056" w:rsidRDefault="006018E4" w:rsidP="00E47B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6056">
        <w:rPr>
          <w:rFonts w:ascii="Times New Roman" w:hAnsi="Times New Roman" w:cs="Times New Roman"/>
          <w:sz w:val="24"/>
          <w:szCs w:val="24"/>
        </w:rPr>
        <w:t>3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647A7" w:rsidRPr="009D6056">
        <w:rPr>
          <w:rFonts w:ascii="Times New Roman" w:hAnsi="Times New Roman" w:cs="Times New Roman"/>
          <w:sz w:val="24"/>
          <w:szCs w:val="24"/>
          <w:lang w:val="uk-UA"/>
        </w:rPr>
        <w:t>Обов’язково,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47A7" w:rsidRPr="009D6056">
        <w:rPr>
          <w:rFonts w:ascii="Times New Roman" w:hAnsi="Times New Roman" w:cs="Times New Roman"/>
          <w:sz w:val="24"/>
          <w:szCs w:val="24"/>
          <w:lang w:val="uk-UA"/>
        </w:rPr>
        <w:t>до комплекту поставки ма</w:t>
      </w:r>
      <w:r w:rsidR="00C9150F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="001647A7"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бути включені: 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1647A7" w:rsidRPr="009D6056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паспорт, інструкці</w:t>
      </w:r>
      <w:r w:rsidR="001647A7" w:rsidRPr="009D6056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по використанню обладнання (на українській мові), гарантійн</w:t>
      </w:r>
      <w:r w:rsidR="001647A7" w:rsidRPr="009D6056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талон зі списком сервісних центрів.</w:t>
      </w:r>
    </w:p>
    <w:p w14:paraId="094711A7" w14:textId="08B1329A" w:rsidR="006018E4" w:rsidRDefault="006018E4" w:rsidP="00E47B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1647A7"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В разі, якщо запропоноване </w:t>
      </w:r>
      <w:r w:rsidR="004D5865" w:rsidRPr="009D6056">
        <w:rPr>
          <w:rFonts w:ascii="Times New Roman" w:hAnsi="Times New Roman" w:cs="Times New Roman"/>
          <w:sz w:val="24"/>
          <w:szCs w:val="24"/>
          <w:lang w:val="uk-UA"/>
        </w:rPr>
        <w:t>учасником</w:t>
      </w:r>
      <w:r w:rsidR="001647A7"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обладнання має відмінності характеристик від вимог замовника, така пропозиція може бути розглянута за умови надання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порівняльн</w:t>
      </w:r>
      <w:r w:rsidR="001647A7" w:rsidRPr="009D605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таблиц</w:t>
      </w:r>
      <w:r w:rsidR="001647A7" w:rsidRPr="009D605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відповідності запропонованого </w:t>
      </w:r>
      <w:r w:rsidR="001647A7" w:rsidRPr="009D6056">
        <w:rPr>
          <w:rFonts w:ascii="Times New Roman" w:hAnsi="Times New Roman" w:cs="Times New Roman"/>
          <w:sz w:val="24"/>
          <w:szCs w:val="24"/>
          <w:lang w:val="uk-UA"/>
        </w:rPr>
        <w:t>обладнання</w:t>
      </w:r>
      <w:r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технічним вимогам Замовника</w:t>
      </w:r>
      <w:r w:rsidR="001647A7" w:rsidRPr="009D605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D5865" w:rsidRPr="009D6056">
        <w:rPr>
          <w:rFonts w:ascii="Times New Roman" w:hAnsi="Times New Roman" w:cs="Times New Roman"/>
          <w:sz w:val="24"/>
          <w:szCs w:val="24"/>
          <w:lang w:val="uk-UA"/>
        </w:rPr>
        <w:t xml:space="preserve"> До таблиці можуть бути внесені коментарі чи/та пояснення учасника.</w:t>
      </w:r>
    </w:p>
    <w:p w14:paraId="0604B87F" w14:textId="6F61B5BB" w:rsidR="003B5368" w:rsidRPr="009D6056" w:rsidRDefault="003B5368" w:rsidP="00E47B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3B5368">
        <w:rPr>
          <w:rFonts w:ascii="Times New Roman" w:hAnsi="Times New Roman" w:cs="Times New Roman"/>
          <w:sz w:val="24"/>
          <w:szCs w:val="24"/>
          <w:lang w:val="uk-UA"/>
        </w:rPr>
        <w:t>Усе обладнання повинно бути новим, таким, що раніше не використовувалося, не перебувало у ремонті та не є відновленим виробником.</w:t>
      </w:r>
    </w:p>
    <w:sectPr w:rsidR="003B5368" w:rsidRPr="009D6056" w:rsidSect="003B5368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B3C7D"/>
    <w:multiLevelType w:val="hybridMultilevel"/>
    <w:tmpl w:val="129E76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CC726E"/>
    <w:multiLevelType w:val="hybridMultilevel"/>
    <w:tmpl w:val="7898BB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A3840"/>
    <w:multiLevelType w:val="hybridMultilevel"/>
    <w:tmpl w:val="45704C70"/>
    <w:lvl w:ilvl="0" w:tplc="11E6FCD0">
      <w:numFmt w:val="bullet"/>
      <w:lvlText w:val="–"/>
      <w:lvlJc w:val="left"/>
      <w:pPr>
        <w:ind w:left="720" w:hanging="360"/>
      </w:pPr>
      <w:rPr>
        <w:rFonts w:ascii="Arial" w:eastAsiaTheme="minorHAnsi" w:hAnsi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A56D5"/>
    <w:multiLevelType w:val="hybridMultilevel"/>
    <w:tmpl w:val="D8D4EF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945298">
    <w:abstractNumId w:val="3"/>
  </w:num>
  <w:num w:numId="2" w16cid:durableId="1028261126">
    <w:abstractNumId w:val="2"/>
  </w:num>
  <w:num w:numId="3" w16cid:durableId="1015571320">
    <w:abstractNumId w:val="0"/>
  </w:num>
  <w:num w:numId="4" w16cid:durableId="1984506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A8"/>
    <w:rsid w:val="000011C7"/>
    <w:rsid w:val="00007C84"/>
    <w:rsid w:val="00013C41"/>
    <w:rsid w:val="00016CDD"/>
    <w:rsid w:val="0002141B"/>
    <w:rsid w:val="00024BA5"/>
    <w:rsid w:val="00034CA8"/>
    <w:rsid w:val="0003668C"/>
    <w:rsid w:val="00060E16"/>
    <w:rsid w:val="00067EE9"/>
    <w:rsid w:val="00084CDB"/>
    <w:rsid w:val="00096573"/>
    <w:rsid w:val="00096926"/>
    <w:rsid w:val="000A3E49"/>
    <w:rsid w:val="000A5447"/>
    <w:rsid w:val="000C2E60"/>
    <w:rsid w:val="000C3A53"/>
    <w:rsid w:val="000D2A28"/>
    <w:rsid w:val="000E458B"/>
    <w:rsid w:val="000E6613"/>
    <w:rsid w:val="000F6EA1"/>
    <w:rsid w:val="001209DD"/>
    <w:rsid w:val="001647A7"/>
    <w:rsid w:val="00182244"/>
    <w:rsid w:val="00183289"/>
    <w:rsid w:val="001D0B02"/>
    <w:rsid w:val="001D1767"/>
    <w:rsid w:val="001D2BD8"/>
    <w:rsid w:val="001E1971"/>
    <w:rsid w:val="001F0E6E"/>
    <w:rsid w:val="00204452"/>
    <w:rsid w:val="00224616"/>
    <w:rsid w:val="00224918"/>
    <w:rsid w:val="00230F06"/>
    <w:rsid w:val="00231AB0"/>
    <w:rsid w:val="00247D15"/>
    <w:rsid w:val="002553D3"/>
    <w:rsid w:val="00256EC9"/>
    <w:rsid w:val="00262693"/>
    <w:rsid w:val="00264218"/>
    <w:rsid w:val="002901F8"/>
    <w:rsid w:val="00293666"/>
    <w:rsid w:val="0029374A"/>
    <w:rsid w:val="002A5D78"/>
    <w:rsid w:val="002B0703"/>
    <w:rsid w:val="002B1888"/>
    <w:rsid w:val="002B481D"/>
    <w:rsid w:val="002B4B83"/>
    <w:rsid w:val="002C334B"/>
    <w:rsid w:val="002C58D7"/>
    <w:rsid w:val="002D137D"/>
    <w:rsid w:val="002D36DA"/>
    <w:rsid w:val="002D5F2E"/>
    <w:rsid w:val="002E3377"/>
    <w:rsid w:val="002E450F"/>
    <w:rsid w:val="002E5C82"/>
    <w:rsid w:val="003305C2"/>
    <w:rsid w:val="0034641A"/>
    <w:rsid w:val="003537F8"/>
    <w:rsid w:val="0036307D"/>
    <w:rsid w:val="00364916"/>
    <w:rsid w:val="0037601D"/>
    <w:rsid w:val="003774D4"/>
    <w:rsid w:val="00377E30"/>
    <w:rsid w:val="003836F4"/>
    <w:rsid w:val="00392621"/>
    <w:rsid w:val="003A00E8"/>
    <w:rsid w:val="003B5368"/>
    <w:rsid w:val="003B7352"/>
    <w:rsid w:val="003C28B7"/>
    <w:rsid w:val="003C3E2B"/>
    <w:rsid w:val="003C6FF1"/>
    <w:rsid w:val="003F6190"/>
    <w:rsid w:val="00406FFD"/>
    <w:rsid w:val="00412F12"/>
    <w:rsid w:val="00414545"/>
    <w:rsid w:val="0042144B"/>
    <w:rsid w:val="00422E26"/>
    <w:rsid w:val="0042319A"/>
    <w:rsid w:val="00427538"/>
    <w:rsid w:val="00427795"/>
    <w:rsid w:val="004530D5"/>
    <w:rsid w:val="004540D5"/>
    <w:rsid w:val="0047314A"/>
    <w:rsid w:val="00475983"/>
    <w:rsid w:val="004846CA"/>
    <w:rsid w:val="00484B60"/>
    <w:rsid w:val="004869F0"/>
    <w:rsid w:val="00495013"/>
    <w:rsid w:val="004B07DB"/>
    <w:rsid w:val="004B32F4"/>
    <w:rsid w:val="004D5865"/>
    <w:rsid w:val="004F5906"/>
    <w:rsid w:val="0051504D"/>
    <w:rsid w:val="0052298C"/>
    <w:rsid w:val="0052548A"/>
    <w:rsid w:val="00530FB1"/>
    <w:rsid w:val="0053166C"/>
    <w:rsid w:val="00540DBF"/>
    <w:rsid w:val="00541160"/>
    <w:rsid w:val="00543E66"/>
    <w:rsid w:val="0055140C"/>
    <w:rsid w:val="00552D2A"/>
    <w:rsid w:val="0056586A"/>
    <w:rsid w:val="00570BCA"/>
    <w:rsid w:val="00570F46"/>
    <w:rsid w:val="00580E4A"/>
    <w:rsid w:val="005857C5"/>
    <w:rsid w:val="005B1734"/>
    <w:rsid w:val="005F2F4C"/>
    <w:rsid w:val="006018E4"/>
    <w:rsid w:val="0061045A"/>
    <w:rsid w:val="00610970"/>
    <w:rsid w:val="00645880"/>
    <w:rsid w:val="00664F63"/>
    <w:rsid w:val="00667DB0"/>
    <w:rsid w:val="0067336C"/>
    <w:rsid w:val="00675744"/>
    <w:rsid w:val="00680D3E"/>
    <w:rsid w:val="006831C0"/>
    <w:rsid w:val="00691B57"/>
    <w:rsid w:val="00692517"/>
    <w:rsid w:val="006A179B"/>
    <w:rsid w:val="006B048A"/>
    <w:rsid w:val="006B34D4"/>
    <w:rsid w:val="006B5CEA"/>
    <w:rsid w:val="006B6891"/>
    <w:rsid w:val="006C2600"/>
    <w:rsid w:val="006E6FBF"/>
    <w:rsid w:val="007124C9"/>
    <w:rsid w:val="00715724"/>
    <w:rsid w:val="00716370"/>
    <w:rsid w:val="00733202"/>
    <w:rsid w:val="00735E2B"/>
    <w:rsid w:val="00741999"/>
    <w:rsid w:val="0074333F"/>
    <w:rsid w:val="00773B43"/>
    <w:rsid w:val="00782983"/>
    <w:rsid w:val="007A67C6"/>
    <w:rsid w:val="007B0E65"/>
    <w:rsid w:val="007B2CF2"/>
    <w:rsid w:val="007B4254"/>
    <w:rsid w:val="007C1FA3"/>
    <w:rsid w:val="007D0A19"/>
    <w:rsid w:val="007D0B3C"/>
    <w:rsid w:val="007D1466"/>
    <w:rsid w:val="007E74B9"/>
    <w:rsid w:val="007F109E"/>
    <w:rsid w:val="00800722"/>
    <w:rsid w:val="0081299D"/>
    <w:rsid w:val="00817EE3"/>
    <w:rsid w:val="00823553"/>
    <w:rsid w:val="00833D14"/>
    <w:rsid w:val="0085328D"/>
    <w:rsid w:val="008629B6"/>
    <w:rsid w:val="00865409"/>
    <w:rsid w:val="00867236"/>
    <w:rsid w:val="0087159B"/>
    <w:rsid w:val="008766B1"/>
    <w:rsid w:val="008769A6"/>
    <w:rsid w:val="008839B9"/>
    <w:rsid w:val="00886FAB"/>
    <w:rsid w:val="00892AEE"/>
    <w:rsid w:val="008941C8"/>
    <w:rsid w:val="008949BA"/>
    <w:rsid w:val="0089560B"/>
    <w:rsid w:val="008A0F55"/>
    <w:rsid w:val="008A22BD"/>
    <w:rsid w:val="008A2314"/>
    <w:rsid w:val="008B7853"/>
    <w:rsid w:val="008D0AD8"/>
    <w:rsid w:val="008D0BF9"/>
    <w:rsid w:val="008D4A35"/>
    <w:rsid w:val="008E2DD1"/>
    <w:rsid w:val="008E6DC9"/>
    <w:rsid w:val="009019EF"/>
    <w:rsid w:val="009043D2"/>
    <w:rsid w:val="009105EA"/>
    <w:rsid w:val="0091289F"/>
    <w:rsid w:val="00923951"/>
    <w:rsid w:val="00923F52"/>
    <w:rsid w:val="009249A4"/>
    <w:rsid w:val="009272E4"/>
    <w:rsid w:val="009277C1"/>
    <w:rsid w:val="00934A46"/>
    <w:rsid w:val="009405CF"/>
    <w:rsid w:val="00946ECE"/>
    <w:rsid w:val="00950F84"/>
    <w:rsid w:val="009519A7"/>
    <w:rsid w:val="00963E7B"/>
    <w:rsid w:val="009816BA"/>
    <w:rsid w:val="00983EEE"/>
    <w:rsid w:val="009A013B"/>
    <w:rsid w:val="009D6056"/>
    <w:rsid w:val="009E3C2A"/>
    <w:rsid w:val="009E4ADF"/>
    <w:rsid w:val="009F5F78"/>
    <w:rsid w:val="00A36D89"/>
    <w:rsid w:val="00A403A8"/>
    <w:rsid w:val="00A535CF"/>
    <w:rsid w:val="00A90063"/>
    <w:rsid w:val="00AA4FC2"/>
    <w:rsid w:val="00AA6D89"/>
    <w:rsid w:val="00AB5A1E"/>
    <w:rsid w:val="00AC2D4E"/>
    <w:rsid w:val="00AD3EAC"/>
    <w:rsid w:val="00AD68DE"/>
    <w:rsid w:val="00AD6D12"/>
    <w:rsid w:val="00AE0294"/>
    <w:rsid w:val="00AF0E52"/>
    <w:rsid w:val="00AF39E6"/>
    <w:rsid w:val="00AF3CA3"/>
    <w:rsid w:val="00B02115"/>
    <w:rsid w:val="00B11B46"/>
    <w:rsid w:val="00B254A2"/>
    <w:rsid w:val="00B363FB"/>
    <w:rsid w:val="00B478A0"/>
    <w:rsid w:val="00B54D91"/>
    <w:rsid w:val="00B61EB4"/>
    <w:rsid w:val="00B6370D"/>
    <w:rsid w:val="00B648FF"/>
    <w:rsid w:val="00B703EF"/>
    <w:rsid w:val="00B84599"/>
    <w:rsid w:val="00BA06C2"/>
    <w:rsid w:val="00BA1023"/>
    <w:rsid w:val="00BB7B31"/>
    <w:rsid w:val="00BC084C"/>
    <w:rsid w:val="00BC5602"/>
    <w:rsid w:val="00BD1382"/>
    <w:rsid w:val="00BD2387"/>
    <w:rsid w:val="00BD5D6E"/>
    <w:rsid w:val="00BE00BC"/>
    <w:rsid w:val="00BE5E31"/>
    <w:rsid w:val="00BE63E3"/>
    <w:rsid w:val="00BF1BD9"/>
    <w:rsid w:val="00BF2B3A"/>
    <w:rsid w:val="00C01449"/>
    <w:rsid w:val="00C10FC3"/>
    <w:rsid w:val="00C14616"/>
    <w:rsid w:val="00C22BAD"/>
    <w:rsid w:val="00C37BD4"/>
    <w:rsid w:val="00C424E6"/>
    <w:rsid w:val="00C447AE"/>
    <w:rsid w:val="00C51978"/>
    <w:rsid w:val="00C6215B"/>
    <w:rsid w:val="00C90332"/>
    <w:rsid w:val="00C9150F"/>
    <w:rsid w:val="00C96398"/>
    <w:rsid w:val="00CB46E0"/>
    <w:rsid w:val="00CB7A2E"/>
    <w:rsid w:val="00D15B6F"/>
    <w:rsid w:val="00D32F7F"/>
    <w:rsid w:val="00D34086"/>
    <w:rsid w:val="00D37205"/>
    <w:rsid w:val="00D45F61"/>
    <w:rsid w:val="00D50359"/>
    <w:rsid w:val="00D52F59"/>
    <w:rsid w:val="00D57082"/>
    <w:rsid w:val="00D74C70"/>
    <w:rsid w:val="00D840A8"/>
    <w:rsid w:val="00D8529E"/>
    <w:rsid w:val="00D86C1F"/>
    <w:rsid w:val="00D91CC4"/>
    <w:rsid w:val="00DB1666"/>
    <w:rsid w:val="00DB6972"/>
    <w:rsid w:val="00DC16B7"/>
    <w:rsid w:val="00DC4833"/>
    <w:rsid w:val="00DC5AF7"/>
    <w:rsid w:val="00DD2262"/>
    <w:rsid w:val="00DD52AF"/>
    <w:rsid w:val="00DE2F3C"/>
    <w:rsid w:val="00E0511F"/>
    <w:rsid w:val="00E225C9"/>
    <w:rsid w:val="00E452DC"/>
    <w:rsid w:val="00E47B1F"/>
    <w:rsid w:val="00E67E96"/>
    <w:rsid w:val="00E76382"/>
    <w:rsid w:val="00E7673F"/>
    <w:rsid w:val="00E905C9"/>
    <w:rsid w:val="00E907CE"/>
    <w:rsid w:val="00EB160E"/>
    <w:rsid w:val="00EB2050"/>
    <w:rsid w:val="00EB23CE"/>
    <w:rsid w:val="00EB67DB"/>
    <w:rsid w:val="00EB722B"/>
    <w:rsid w:val="00ED5BB6"/>
    <w:rsid w:val="00EE197E"/>
    <w:rsid w:val="00EE5B4D"/>
    <w:rsid w:val="00EE67E1"/>
    <w:rsid w:val="00F35FEE"/>
    <w:rsid w:val="00F36124"/>
    <w:rsid w:val="00F47743"/>
    <w:rsid w:val="00F52F2A"/>
    <w:rsid w:val="00F8011E"/>
    <w:rsid w:val="00F91BDA"/>
    <w:rsid w:val="00F93EF8"/>
    <w:rsid w:val="00FA6280"/>
    <w:rsid w:val="00FA7303"/>
    <w:rsid w:val="00FB3C12"/>
    <w:rsid w:val="00FC2243"/>
    <w:rsid w:val="00FC263E"/>
    <w:rsid w:val="00FD1A6D"/>
    <w:rsid w:val="00FD4656"/>
    <w:rsid w:val="00FE581C"/>
    <w:rsid w:val="00FE58B5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1C729"/>
  <w15:chartTrackingRefBased/>
  <w15:docId w15:val="{9564CA18-5B96-4089-905C-6A206CC6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0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39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23951"/>
    <w:rPr>
      <w:color w:val="605E5C"/>
      <w:shd w:val="clear" w:color="auto" w:fill="E1DFDD"/>
    </w:rPr>
  </w:style>
  <w:style w:type="paragraph" w:styleId="a6">
    <w:name w:val="Revision"/>
    <w:hidden/>
    <w:uiPriority w:val="99"/>
    <w:semiHidden/>
    <w:rsid w:val="004846C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C3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C3A53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E4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basedOn w:val="a0"/>
    <w:rsid w:val="00F8011E"/>
  </w:style>
  <w:style w:type="character" w:customStyle="1" w:styleId="rynqvb">
    <w:name w:val="rynqvb"/>
    <w:basedOn w:val="a0"/>
    <w:rsid w:val="00F80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8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466BF-A77F-41C5-ABAA-CD2B3DBD5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Oleksandr Popov</cp:lastModifiedBy>
  <cp:revision>71</cp:revision>
  <cp:lastPrinted>2023-08-28T07:09:00Z</cp:lastPrinted>
  <dcterms:created xsi:type="dcterms:W3CDTF">2023-11-16T13:56:00Z</dcterms:created>
  <dcterms:modified xsi:type="dcterms:W3CDTF">2026-06-22T18:29:00Z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34e397ede6fea8eef63dda1d647a8c9ca758532bf08810ab8d957420b084a502</vt:lpwstr>
  </property>
</Properties>
</file>