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 xml:space="preserve">Цінова пропозиція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277296FC" w14:textId="314558B9" w:rsidR="00874021" w:rsidRDefault="007A5571" w:rsidP="00874021">
      <w:pPr>
        <w:jc w:val="center"/>
        <w:rPr>
          <w:rFonts w:ascii="Times New Roman" w:hAnsi="Times New Roman" w:cs="Times New Roman"/>
          <w:b/>
          <w:bCs w:val="0"/>
          <w:szCs w:val="22"/>
          <w:lang w:val="uk-UA"/>
        </w:rPr>
      </w:pPr>
      <w:r w:rsidRPr="00B548BD">
        <w:rPr>
          <w:rFonts w:ascii="Times New Roman" w:hAnsi="Times New Roman" w:cs="Times New Roman"/>
          <w:b/>
          <w:bCs w:val="0"/>
          <w:szCs w:val="22"/>
          <w:lang w:val="uk-UA"/>
        </w:rPr>
        <w:t xml:space="preserve">Послуги </w:t>
      </w:r>
      <w:r w:rsidR="00B41477" w:rsidRPr="00B41477">
        <w:rPr>
          <w:rFonts w:ascii="Times New Roman" w:hAnsi="Times New Roman" w:cs="Times New Roman"/>
          <w:b/>
          <w:bCs w:val="0"/>
          <w:szCs w:val="22"/>
          <w:lang w:val="uk-UA"/>
        </w:rPr>
        <w:t>зі створення візуальних матеріалів та комунікаційн</w:t>
      </w:r>
      <w:r w:rsidR="00AD3E5A">
        <w:rPr>
          <w:rFonts w:ascii="Times New Roman" w:hAnsi="Times New Roman" w:cs="Times New Roman"/>
          <w:b/>
          <w:bCs w:val="0"/>
          <w:szCs w:val="22"/>
          <w:lang w:val="uk-UA"/>
        </w:rPr>
        <w:t>і</w:t>
      </w:r>
      <w:r w:rsidR="00B41477" w:rsidRPr="00B41477">
        <w:rPr>
          <w:rFonts w:ascii="Times New Roman" w:hAnsi="Times New Roman" w:cs="Times New Roman"/>
          <w:b/>
          <w:bCs w:val="0"/>
          <w:szCs w:val="22"/>
          <w:lang w:val="uk-UA"/>
        </w:rPr>
        <w:t xml:space="preserve"> послуг</w:t>
      </w:r>
      <w:r w:rsidR="00AD3E5A">
        <w:rPr>
          <w:rFonts w:ascii="Times New Roman" w:hAnsi="Times New Roman" w:cs="Times New Roman"/>
          <w:b/>
          <w:bCs w:val="0"/>
          <w:szCs w:val="22"/>
          <w:lang w:val="uk-UA"/>
        </w:rPr>
        <w:t xml:space="preserve">и </w:t>
      </w:r>
    </w:p>
    <w:p w14:paraId="46E55107" w14:textId="77777777" w:rsidR="00B548BD" w:rsidRPr="00B548BD" w:rsidRDefault="00B548BD" w:rsidP="00874021">
      <w:pPr>
        <w:jc w:val="center"/>
        <w:rPr>
          <w:rFonts w:ascii="Times New Roman" w:hAnsi="Times New Roman" w:cs="Times New Roman"/>
          <w:b/>
          <w:bCs w:val="0"/>
          <w:szCs w:val="22"/>
          <w:lang w:val="uk-UA"/>
        </w:rPr>
      </w:pP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2A2DEA" w:rsidRDefault="00E13E74">
            <w:pPr>
              <w:spacing w:before="60" w:after="60"/>
              <w:rPr>
                <w:rFonts w:ascii="Times New Roman" w:hAnsi="Times New Roman" w:cs="Times New Roman"/>
                <w:bCs w:val="0"/>
                <w:szCs w:val="22"/>
                <w:lang w:val="uk-UA"/>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2A2DEA" w:rsidRDefault="00394E4F" w:rsidP="004A6083">
            <w:pPr>
              <w:spacing w:before="120" w:after="120"/>
              <w:rPr>
                <w:rFonts w:ascii="Times New Roman" w:hAnsi="Times New Roman"/>
                <w:sz w:val="24"/>
                <w:szCs w:val="24"/>
                <w:lang w:val="uk-UA"/>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977"/>
        <w:gridCol w:w="6804"/>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1CA201DA" w:rsidR="00E13E74" w:rsidRPr="00EA2E93" w:rsidRDefault="00DB194D" w:rsidP="00DB194D">
            <w:pPr>
              <w:pStyle w:val="afd"/>
              <w:spacing w:after="0"/>
              <w:ind w:left="0"/>
              <w:jc w:val="center"/>
              <w:rPr>
                <w:rFonts w:ascii="Times New Roman" w:hAnsi="Times New Roman" w:cs="Times New Roman"/>
                <w:szCs w:val="22"/>
                <w:highlight w:val="yellow"/>
              </w:rPr>
            </w:pPr>
            <w:r w:rsidRPr="00DB194D">
              <w:rPr>
                <w:rFonts w:ascii="Times New Roman" w:hAnsi="Times New Roman" w:cs="Times New Roman"/>
                <w:b/>
                <w:bCs w:val="0"/>
                <w:szCs w:val="22"/>
                <w:lang w:val="uk-UA"/>
              </w:rPr>
              <w:t xml:space="preserve">Послуги </w:t>
            </w:r>
            <w:r w:rsidR="000B2F41" w:rsidRPr="000B2F41">
              <w:rPr>
                <w:rFonts w:ascii="Times New Roman" w:hAnsi="Times New Roman" w:cs="Times New Roman"/>
                <w:b/>
                <w:bCs w:val="0"/>
                <w:szCs w:val="22"/>
                <w:lang w:val="uk-UA"/>
              </w:rPr>
              <w:t>асистента місцевого координатора проєкту</w:t>
            </w:r>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B548BD">
        <w:tc>
          <w:tcPr>
            <w:tcW w:w="2864"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6804"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356B45" w:rsidRPr="00EA2E93" w14:paraId="3624D966" w14:textId="77777777" w:rsidTr="00DB194D">
        <w:tc>
          <w:tcPr>
            <w:tcW w:w="2864" w:type="dxa"/>
            <w:tcBorders>
              <w:top w:val="single" w:sz="4" w:space="0" w:color="auto"/>
              <w:left w:val="single" w:sz="4" w:space="0" w:color="auto"/>
              <w:bottom w:val="single" w:sz="4" w:space="0" w:color="auto"/>
              <w:right w:val="single" w:sz="4" w:space="0" w:color="auto"/>
            </w:tcBorders>
            <w:vAlign w:val="center"/>
          </w:tcPr>
          <w:p w14:paraId="68CB0528" w14:textId="01EFE45C" w:rsidR="00356B45" w:rsidRPr="008D0AEA" w:rsidRDefault="00356B45" w:rsidP="00356B45">
            <w:pPr>
              <w:jc w:val="center"/>
              <w:rPr>
                <w:rFonts w:ascii="Times New Roman" w:hAnsi="Times New Roman" w:cs="Times New Roman"/>
                <w:i/>
                <w:iCs/>
                <w:szCs w:val="22"/>
                <w:highlight w:val="yellow"/>
                <w:lang w:val="uk-UA"/>
              </w:rPr>
            </w:pPr>
            <w:r>
              <w:rPr>
                <w:rFonts w:ascii="Times New Roman" w:hAnsi="Times New Roman" w:cs="Times New Roman"/>
                <w:szCs w:val="22"/>
                <w:lang w:val="uk-UA"/>
              </w:rPr>
              <w:t xml:space="preserve">Послуги </w:t>
            </w:r>
            <w:r w:rsidRPr="002A2DEA">
              <w:rPr>
                <w:rFonts w:ascii="Times New Roman" w:hAnsi="Times New Roman" w:cs="Times New Roman"/>
                <w:szCs w:val="22"/>
                <w:lang w:val="uk-UA"/>
              </w:rPr>
              <w:t>асистента місцевого координатора проєкту SUSTAIN-2</w:t>
            </w:r>
          </w:p>
        </w:tc>
        <w:tc>
          <w:tcPr>
            <w:tcW w:w="2977" w:type="dxa"/>
            <w:tcBorders>
              <w:top w:val="single" w:sz="4" w:space="0" w:color="auto"/>
              <w:left w:val="single" w:sz="4" w:space="0" w:color="auto"/>
              <w:bottom w:val="single" w:sz="4" w:space="0" w:color="auto"/>
              <w:right w:val="single" w:sz="4" w:space="0" w:color="auto"/>
            </w:tcBorders>
            <w:vAlign w:val="center"/>
          </w:tcPr>
          <w:p w14:paraId="4F91C791" w14:textId="73D73E36" w:rsidR="00356B45" w:rsidRPr="00DB194D" w:rsidRDefault="00356B45" w:rsidP="00356B45">
            <w:pPr>
              <w:jc w:val="left"/>
              <w:rPr>
                <w:rFonts w:ascii="Times New Roman" w:hAnsi="Times New Roman" w:cs="Times New Roman"/>
                <w:i/>
                <w:iCs/>
                <w:szCs w:val="22"/>
                <w:lang w:val="uk-UA"/>
              </w:rPr>
            </w:pPr>
            <w:r w:rsidRPr="00DB194D">
              <w:rPr>
                <w:rFonts w:ascii="Times New Roman" w:hAnsi="Times New Roman" w:cs="Times New Roman"/>
                <w:i/>
                <w:iCs/>
                <w:szCs w:val="22"/>
                <w:lang w:val="uk-UA"/>
              </w:rPr>
              <w:t>Протягом 2</w:t>
            </w:r>
            <w:r w:rsidR="00BF4E12">
              <w:rPr>
                <w:rFonts w:ascii="Times New Roman" w:hAnsi="Times New Roman" w:cs="Times New Roman"/>
                <w:i/>
                <w:iCs/>
                <w:szCs w:val="22"/>
                <w:lang w:val="uk-UA"/>
              </w:rPr>
              <w:t>4</w:t>
            </w:r>
            <w:r>
              <w:rPr>
                <w:rFonts w:ascii="Times New Roman" w:hAnsi="Times New Roman" w:cs="Times New Roman"/>
                <w:i/>
                <w:iCs/>
                <w:szCs w:val="22"/>
                <w:lang w:val="uk-UA"/>
              </w:rPr>
              <w:t xml:space="preserve"> </w:t>
            </w:r>
            <w:r w:rsidRPr="00DB194D">
              <w:rPr>
                <w:rFonts w:ascii="Times New Roman" w:hAnsi="Times New Roman" w:cs="Times New Roman"/>
                <w:i/>
                <w:iCs/>
                <w:szCs w:val="22"/>
                <w:lang w:val="uk-UA"/>
              </w:rPr>
              <w:t>місяц</w:t>
            </w:r>
            <w:r>
              <w:rPr>
                <w:rFonts w:ascii="Times New Roman" w:hAnsi="Times New Roman" w:cs="Times New Roman"/>
                <w:i/>
                <w:iCs/>
                <w:szCs w:val="22"/>
                <w:lang w:val="uk-UA"/>
              </w:rPr>
              <w:t>ів</w:t>
            </w:r>
            <w:r w:rsidRPr="00DB194D">
              <w:rPr>
                <w:rFonts w:ascii="Times New Roman" w:hAnsi="Times New Roman" w:cs="Times New Roman"/>
                <w:i/>
                <w:iCs/>
                <w:szCs w:val="22"/>
                <w:lang w:val="uk-UA"/>
              </w:rPr>
              <w:t xml:space="preserve"> реалізації проєкту </w:t>
            </w:r>
          </w:p>
        </w:tc>
        <w:tc>
          <w:tcPr>
            <w:tcW w:w="6804" w:type="dxa"/>
            <w:tcBorders>
              <w:top w:val="single" w:sz="4" w:space="0" w:color="auto"/>
              <w:left w:val="single" w:sz="4" w:space="0" w:color="auto"/>
              <w:bottom w:val="single" w:sz="4" w:space="0" w:color="auto"/>
              <w:right w:val="single" w:sz="4" w:space="0" w:color="auto"/>
            </w:tcBorders>
            <w:vAlign w:val="center"/>
          </w:tcPr>
          <w:p w14:paraId="26A1DF11" w14:textId="2293B8CB" w:rsidR="00356B45" w:rsidRPr="00DB194D" w:rsidRDefault="00356B45" w:rsidP="00356B45">
            <w:pPr>
              <w:rPr>
                <w:rFonts w:ascii="Times New Roman" w:hAnsi="Times New Roman" w:cs="Times New Roman"/>
                <w:i/>
                <w:iCs/>
                <w:szCs w:val="22"/>
                <w:lang w:val="uk-UA"/>
              </w:rPr>
            </w:pPr>
            <w:bookmarkStart w:id="1" w:name="_GoBack"/>
            <w:r>
              <w:rPr>
                <w:rFonts w:ascii="Times New Roman" w:hAnsi="Times New Roman" w:cs="Times New Roman"/>
                <w:i/>
                <w:iCs/>
                <w:szCs w:val="22"/>
                <w:lang w:val="uk-UA"/>
              </w:rPr>
              <w:t xml:space="preserve">Послуги </w:t>
            </w:r>
            <w:r w:rsidRPr="002A2DEA">
              <w:rPr>
                <w:rFonts w:ascii="Times New Roman" w:hAnsi="Times New Roman" w:cs="Times New Roman"/>
                <w:i/>
                <w:iCs/>
                <w:szCs w:val="22"/>
                <w:lang w:val="uk-UA"/>
              </w:rPr>
              <w:t xml:space="preserve">асистента місцевого координатора </w:t>
            </w:r>
            <w:r>
              <w:rPr>
                <w:rFonts w:ascii="Times New Roman" w:hAnsi="Times New Roman" w:cs="Times New Roman"/>
                <w:i/>
                <w:iCs/>
                <w:szCs w:val="22"/>
                <w:lang w:val="uk-UA"/>
              </w:rPr>
              <w:t xml:space="preserve">проєкту </w:t>
            </w:r>
            <w:r w:rsidRPr="002A2DEA">
              <w:rPr>
                <w:rFonts w:ascii="Times New Roman" w:hAnsi="Times New Roman" w:cs="Times New Roman"/>
                <w:i/>
                <w:iCs/>
                <w:szCs w:val="22"/>
                <w:lang w:val="uk-UA"/>
              </w:rPr>
              <w:t>відповідно до наданого технічного завдання, протягом 2</w:t>
            </w:r>
            <w:r w:rsidR="00BF4E12">
              <w:rPr>
                <w:rFonts w:ascii="Times New Roman" w:hAnsi="Times New Roman" w:cs="Times New Roman"/>
                <w:i/>
                <w:iCs/>
                <w:szCs w:val="22"/>
                <w:lang w:val="uk-UA"/>
              </w:rPr>
              <w:t>4</w:t>
            </w:r>
            <w:r>
              <w:rPr>
                <w:rFonts w:ascii="Times New Roman" w:hAnsi="Times New Roman" w:cs="Times New Roman"/>
                <w:i/>
                <w:iCs/>
                <w:szCs w:val="22"/>
                <w:lang w:val="uk-UA"/>
              </w:rPr>
              <w:t xml:space="preserve"> </w:t>
            </w:r>
            <w:r w:rsidRPr="002A2DEA">
              <w:rPr>
                <w:rFonts w:ascii="Times New Roman" w:hAnsi="Times New Roman" w:cs="Times New Roman"/>
                <w:i/>
                <w:iCs/>
                <w:szCs w:val="22"/>
                <w:lang w:val="uk-UA"/>
              </w:rPr>
              <w:t>місяців</w:t>
            </w:r>
            <w:r>
              <w:rPr>
                <w:rFonts w:ascii="Times New Roman" w:hAnsi="Times New Roman" w:cs="Times New Roman"/>
                <w:i/>
                <w:iCs/>
                <w:szCs w:val="22"/>
                <w:lang w:val="uk-UA"/>
              </w:rPr>
              <w:t xml:space="preserve"> реалізації проєкту</w:t>
            </w:r>
            <w:r w:rsidR="00BF4E12">
              <w:rPr>
                <w:rFonts w:ascii="Times New Roman" w:hAnsi="Times New Roman" w:cs="Times New Roman"/>
                <w:i/>
                <w:iCs/>
                <w:szCs w:val="22"/>
                <w:lang w:val="uk-UA"/>
              </w:rPr>
              <w:t xml:space="preserve"> із навантаженням 60 робочих годин на місяць.</w:t>
            </w:r>
            <w:bookmarkEnd w:id="1"/>
          </w:p>
        </w:tc>
        <w:tc>
          <w:tcPr>
            <w:tcW w:w="1843" w:type="dxa"/>
            <w:tcBorders>
              <w:top w:val="single" w:sz="4" w:space="0" w:color="auto"/>
              <w:left w:val="single" w:sz="4" w:space="0" w:color="auto"/>
              <w:bottom w:val="single" w:sz="4" w:space="0" w:color="auto"/>
              <w:right w:val="single" w:sz="4" w:space="0" w:color="auto"/>
            </w:tcBorders>
            <w:vAlign w:val="center"/>
          </w:tcPr>
          <w:p w14:paraId="2AF75D67" w14:textId="77777777" w:rsidR="00356B45" w:rsidRPr="00EA2E93" w:rsidRDefault="00356B45" w:rsidP="00356B45">
            <w:pPr>
              <w:jc w:val="center"/>
              <w:rPr>
                <w:rFonts w:ascii="Times New Roman" w:hAnsi="Times New Roman" w:cs="Times New Roman"/>
                <w:i/>
                <w:iCs/>
                <w:szCs w:val="22"/>
              </w:rPr>
            </w:pPr>
          </w:p>
        </w:tc>
      </w:tr>
      <w:tr w:rsidR="00DB194D" w:rsidRPr="00EA2E93" w14:paraId="3DA10F55"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07AEBC0C" w14:textId="77777777" w:rsidR="00DB194D" w:rsidRPr="008D0AEA" w:rsidRDefault="00DB194D" w:rsidP="0072364C">
            <w:pPr>
              <w:jc w:val="center"/>
              <w:rPr>
                <w:rFonts w:ascii="Times New Roman" w:hAnsi="Times New Roman" w:cs="Times New Roman"/>
                <w:szCs w:val="22"/>
                <w:highlight w:val="yellow"/>
                <w:lang w:val="uk-UA"/>
              </w:rPr>
            </w:pPr>
          </w:p>
        </w:tc>
        <w:tc>
          <w:tcPr>
            <w:tcW w:w="2977" w:type="dxa"/>
            <w:tcBorders>
              <w:top w:val="single" w:sz="4" w:space="0" w:color="auto"/>
              <w:left w:val="single" w:sz="4" w:space="0" w:color="auto"/>
              <w:bottom w:val="single" w:sz="4" w:space="0" w:color="auto"/>
              <w:right w:val="single" w:sz="4" w:space="0" w:color="auto"/>
            </w:tcBorders>
            <w:vAlign w:val="center"/>
          </w:tcPr>
          <w:p w14:paraId="5570DAD2" w14:textId="77777777" w:rsidR="00DB194D" w:rsidRPr="008D0AEA" w:rsidRDefault="00DB194D" w:rsidP="00B548BD">
            <w:pPr>
              <w:jc w:val="left"/>
              <w:rPr>
                <w:rFonts w:ascii="Times New Roman" w:hAnsi="Times New Roman" w:cs="Times New Roman"/>
                <w:i/>
                <w:iCs/>
                <w:szCs w:val="22"/>
                <w:highlight w:val="yellow"/>
                <w:lang w:val="uk-UA"/>
              </w:rPr>
            </w:pPr>
          </w:p>
        </w:tc>
        <w:tc>
          <w:tcPr>
            <w:tcW w:w="6804" w:type="dxa"/>
            <w:tcBorders>
              <w:top w:val="single" w:sz="4" w:space="0" w:color="auto"/>
              <w:left w:val="single" w:sz="4" w:space="0" w:color="auto"/>
              <w:bottom w:val="single" w:sz="4" w:space="0" w:color="auto"/>
              <w:right w:val="single" w:sz="4" w:space="0" w:color="auto"/>
            </w:tcBorders>
            <w:vAlign w:val="center"/>
          </w:tcPr>
          <w:p w14:paraId="6587888C" w14:textId="77777777" w:rsidR="00DB194D" w:rsidRPr="008D0AEA" w:rsidRDefault="00DB194D" w:rsidP="0072364C">
            <w:pPr>
              <w:rPr>
                <w:rFonts w:ascii="Times New Roman" w:hAnsi="Times New Roman" w:cs="Times New Roman"/>
                <w:i/>
                <w:iCs/>
                <w:szCs w:val="22"/>
                <w:highlight w:val="yellow"/>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14:paraId="1B8E5008" w14:textId="77777777" w:rsidR="00DB194D" w:rsidRPr="00EA2E93" w:rsidRDefault="00DB194D" w:rsidP="006024A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2A2DEA" w:rsidRDefault="00CC54E9">
            <w:pPr>
              <w:jc w:val="center"/>
              <w:rPr>
                <w:rFonts w:ascii="Times New Roman" w:hAnsi="Times New Roman" w:cs="Times New Roman"/>
                <w:szCs w:val="22"/>
                <w:lang w:val="uk-UA"/>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2A2DE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2A2DEA" w:rsidRDefault="00E13E74">
            <w:pPr>
              <w:rPr>
                <w:rFonts w:ascii="Times New Roman" w:hAnsi="Times New Roman" w:cs="Times New Roman"/>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84A7C" w14:textId="77777777" w:rsidR="0053467C" w:rsidRDefault="0053467C" w:rsidP="00E10F4F">
      <w:r>
        <w:separator/>
      </w:r>
    </w:p>
  </w:endnote>
  <w:endnote w:type="continuationSeparator" w:id="0">
    <w:p w14:paraId="7B01BAA0" w14:textId="77777777" w:rsidR="0053467C" w:rsidRDefault="0053467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BF4E12" w:rsidP="00AD697A">
    <w:pPr>
      <w:pStyle w:val="af7"/>
    </w:pPr>
    <w:r>
      <w:fldChar w:fldCharType="begin"/>
    </w:r>
    <w:r>
      <w:instrText xml:space="preserve"> FILENAME \* MERGEFORMAT </w:instrText>
    </w:r>
    <w:r>
      <w:fldChar w:fldCharType="separate"/>
    </w:r>
    <w:r w:rsidR="008F3492">
      <w:rPr>
        <w:noProof/>
      </w:rPr>
      <w:t>ST4_Tender Form services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390EC" w14:textId="77777777" w:rsidR="0053467C" w:rsidRDefault="0053467C" w:rsidP="00E10F4F">
      <w:r>
        <w:separator/>
      </w:r>
    </w:p>
  </w:footnote>
  <w:footnote w:type="continuationSeparator" w:id="0">
    <w:p w14:paraId="25EB436E" w14:textId="77777777" w:rsidR="0053467C" w:rsidRDefault="0053467C"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41"/>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3C5A"/>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2DEA"/>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6B45"/>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5E98"/>
    <w:rsid w:val="004C61CC"/>
    <w:rsid w:val="004C64EE"/>
    <w:rsid w:val="004C6757"/>
    <w:rsid w:val="004C6A27"/>
    <w:rsid w:val="004C6C17"/>
    <w:rsid w:val="004C6EAC"/>
    <w:rsid w:val="004C7900"/>
    <w:rsid w:val="004C7A04"/>
    <w:rsid w:val="004D08CD"/>
    <w:rsid w:val="004D0B33"/>
    <w:rsid w:val="004D164E"/>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67C"/>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016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AEA"/>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68F"/>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4E12"/>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94D"/>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5B53"/>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C25A4-AA14-4DCA-87FA-C99FD3FE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2422</Characters>
  <Application>Microsoft Office Word</Application>
  <DocSecurity>0</DocSecurity>
  <Lines>20</Lines>
  <Paragraphs>5</Paragraphs>
  <ScaleCrop>false</ScaleCrop>
  <HeadingPairs>
    <vt:vector size="8" baseType="variant">
      <vt:variant>
        <vt:lpstr>Название</vt:lpstr>
      </vt:variant>
      <vt:variant>
        <vt:i4>1</vt:i4>
      </vt:variant>
      <vt:variant>
        <vt:lpstr>Назва</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2768</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4</cp:revision>
  <cp:lastPrinted>2019-05-31T12:08:00Z</cp:lastPrinted>
  <dcterms:created xsi:type="dcterms:W3CDTF">2026-04-29T12:19:00Z</dcterms:created>
  <dcterms:modified xsi:type="dcterms:W3CDTF">2026-05-03T17:11:00Z</dcterms:modified>
</cp:coreProperties>
</file>