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E6230" w14:textId="77777777" w:rsidR="00AB3716" w:rsidRPr="00252791" w:rsidRDefault="00AB3716" w:rsidP="00AB3716">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A0981C2" w14:textId="77777777" w:rsidR="00AB3716" w:rsidRPr="00252791" w:rsidRDefault="00AB3716" w:rsidP="00AB3716">
      <w:pPr>
        <w:jc w:val="center"/>
        <w:rPr>
          <w:rFonts w:ascii="Times New Roman" w:hAnsi="Times New Roman" w:cs="Times New Roman"/>
          <w:b/>
          <w:bCs w:val="0"/>
          <w:szCs w:val="22"/>
          <w:lang w:val="uk-UA"/>
        </w:rPr>
      </w:pPr>
    </w:p>
    <w:p w14:paraId="1B06C296" w14:textId="6A9D291C" w:rsidR="00522BAE" w:rsidRDefault="00522BAE" w:rsidP="00E13E74">
      <w:pPr>
        <w:jc w:val="center"/>
        <w:rPr>
          <w:rFonts w:ascii="Times New Roman" w:hAnsi="Times New Roman" w:cs="Times New Roman"/>
          <w:b/>
          <w:bCs w:val="0"/>
          <w:szCs w:val="22"/>
          <w:lang w:val="uk-UA"/>
        </w:rPr>
      </w:pPr>
      <w:r w:rsidRPr="00522BAE">
        <w:rPr>
          <w:rFonts w:ascii="Times New Roman" w:hAnsi="Times New Roman" w:cs="Times New Roman"/>
          <w:b/>
          <w:bCs w:val="0"/>
          <w:szCs w:val="22"/>
          <w:lang w:val="uk-UA"/>
        </w:rPr>
        <w:t xml:space="preserve">з </w:t>
      </w:r>
      <w:r w:rsidR="00912D11">
        <w:rPr>
          <w:rFonts w:ascii="Times New Roman" w:hAnsi="Times New Roman" w:cs="Times New Roman"/>
          <w:b/>
          <w:bCs w:val="0"/>
          <w:szCs w:val="22"/>
          <w:lang w:val="uk-UA"/>
        </w:rPr>
        <w:t xml:space="preserve">постачання </w:t>
      </w:r>
      <w:r w:rsidR="007D4DFC" w:rsidRPr="007D4DFC">
        <w:rPr>
          <w:rFonts w:ascii="Times New Roman" w:hAnsi="Times New Roman" w:cs="Times New Roman"/>
          <w:b/>
          <w:bCs w:val="0"/>
          <w:szCs w:val="22"/>
          <w:lang w:val="uk-UA"/>
        </w:rPr>
        <w:t>послуг з комплексного супроводу поїздок та забезпечення участі представників проекту у міжнародних та національних заходах</w:t>
      </w:r>
    </w:p>
    <w:p w14:paraId="41943868" w14:textId="77777777" w:rsidR="00912D11" w:rsidRPr="00252791" w:rsidRDefault="00912D11" w:rsidP="00E13E74">
      <w:pPr>
        <w:jc w:val="center"/>
        <w:rPr>
          <w:rFonts w:asciiTheme="minorHAnsi" w:hAnsiTheme="minorHAnsi" w:cstheme="minorHAnsi"/>
          <w:b/>
          <w:smallCaps/>
          <w:szCs w:val="22"/>
          <w:lang w:val="uk-UA" w:eastAsia="en-US"/>
        </w:rPr>
      </w:pPr>
    </w:p>
    <w:p w14:paraId="4F131690" w14:textId="77777777" w:rsidR="00E13E74" w:rsidRPr="00252791" w:rsidRDefault="00E13E74" w:rsidP="00AB3716">
      <w:pPr>
        <w:numPr>
          <w:ilvl w:val="0"/>
          <w:numId w:val="9"/>
        </w:numPr>
        <w:autoSpaceDE/>
        <w:autoSpaceDN/>
        <w:adjustRightInd/>
        <w:spacing w:line="276" w:lineRule="auto"/>
        <w:ind w:left="426" w:hanging="426"/>
        <w:rPr>
          <w:rFonts w:ascii="Times New Roman" w:hAnsi="Times New Roman" w:cs="Times New Roman"/>
          <w:b/>
          <w:szCs w:val="22"/>
          <w:lang w:val="uk-UA"/>
        </w:rPr>
      </w:pPr>
      <w:r w:rsidRPr="00252791">
        <w:rPr>
          <w:rFonts w:ascii="Times New Roman" w:hAnsi="Times New Roman" w:cs="Times New Roman"/>
          <w:b/>
          <w:szCs w:val="22"/>
          <w:lang w:val="uk-UA"/>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2F1AEC" w:rsidRDefault="00E13E74">
            <w:pPr>
              <w:spacing w:before="60" w:after="60"/>
              <w:rPr>
                <w:rFonts w:ascii="Times New Roman" w:hAnsi="Times New Roman" w:cs="Times New Roman"/>
                <w:b/>
                <w:szCs w:val="22"/>
                <w:lang w:val="uk-UA"/>
              </w:rPr>
            </w:pPr>
            <w:r w:rsidRPr="002F1AEC">
              <w:rPr>
                <w:rFonts w:ascii="Times New Roman" w:hAnsi="Times New Roman" w:cs="Times New Roman"/>
                <w:szCs w:val="22"/>
                <w:lang w:val="uk-UA"/>
              </w:rPr>
              <w:t>Надіслано:</w:t>
            </w:r>
          </w:p>
        </w:tc>
        <w:tc>
          <w:tcPr>
            <w:tcW w:w="5850" w:type="dxa"/>
            <w:shd w:val="pct5" w:color="auto" w:fill="FFFFFF"/>
            <w:hideMark/>
          </w:tcPr>
          <w:p w14:paraId="162F98A6" w14:textId="77777777" w:rsidR="00E13E74" w:rsidRPr="002F1AEC" w:rsidRDefault="00E13E74">
            <w:pPr>
              <w:spacing w:before="60" w:after="60"/>
              <w:jc w:val="center"/>
              <w:rPr>
                <w:rFonts w:ascii="Times New Roman" w:hAnsi="Times New Roman" w:cs="Times New Roman"/>
                <w:szCs w:val="22"/>
              </w:rPr>
            </w:pPr>
            <w:r w:rsidRPr="002F1AEC">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4A7A36" w:rsidRPr="00EA2E93" w14:paraId="2AD8AE6B" w14:textId="77777777" w:rsidTr="00FE246A">
        <w:trPr>
          <w:cantSplit/>
        </w:trPr>
        <w:tc>
          <w:tcPr>
            <w:tcW w:w="3240" w:type="dxa"/>
            <w:hideMark/>
          </w:tcPr>
          <w:p w14:paraId="02A9A44A" w14:textId="77777777" w:rsidR="004A7A36" w:rsidRPr="002F1AEC" w:rsidRDefault="004A7A36" w:rsidP="004A7A36">
            <w:pPr>
              <w:spacing w:before="60" w:after="60"/>
              <w:rPr>
                <w:rFonts w:ascii="Times New Roman" w:hAnsi="Times New Roman" w:cs="Times New Roman"/>
                <w:szCs w:val="22"/>
                <w:lang w:val="uk-UA"/>
              </w:rPr>
            </w:pPr>
            <w:r w:rsidRPr="002F1AEC">
              <w:rPr>
                <w:rFonts w:ascii="Times New Roman" w:hAnsi="Times New Roman" w:cs="Times New Roman"/>
                <w:szCs w:val="22"/>
                <w:lang w:val="uk-UA"/>
              </w:rPr>
              <w:t>Учасник тендеру</w:t>
            </w:r>
          </w:p>
        </w:tc>
        <w:tc>
          <w:tcPr>
            <w:tcW w:w="5850" w:type="dxa"/>
          </w:tcPr>
          <w:p w14:paraId="411056A4" w14:textId="4CC473D7" w:rsidR="004A7A36" w:rsidRPr="002F1AEC" w:rsidRDefault="004A7A36" w:rsidP="004A7A36">
            <w:pPr>
              <w:spacing w:before="60" w:after="60"/>
              <w:rPr>
                <w:rFonts w:ascii="Times New Roman" w:hAnsi="Times New Roman" w:cs="Times New Roman"/>
                <w:bCs w:val="0"/>
                <w:szCs w:val="22"/>
              </w:rPr>
            </w:pPr>
          </w:p>
        </w:tc>
      </w:tr>
      <w:tr w:rsidR="004A7A36" w:rsidRPr="00EA2E93" w14:paraId="46BA0F27" w14:textId="77777777" w:rsidTr="00FE246A">
        <w:trPr>
          <w:cantSplit/>
        </w:trPr>
        <w:tc>
          <w:tcPr>
            <w:tcW w:w="3240" w:type="dxa"/>
            <w:hideMark/>
          </w:tcPr>
          <w:p w14:paraId="70B6230F" w14:textId="202BE242" w:rsidR="004A7A36" w:rsidRPr="002F1AEC" w:rsidRDefault="004A7A36" w:rsidP="004A7A36">
            <w:pPr>
              <w:spacing w:before="60" w:after="60"/>
              <w:rPr>
                <w:rFonts w:ascii="Times New Roman" w:hAnsi="Times New Roman" w:cs="Times New Roman"/>
                <w:szCs w:val="22"/>
                <w:lang w:val="uk-UA"/>
              </w:rPr>
            </w:pPr>
            <w:r w:rsidRPr="002F1AEC">
              <w:rPr>
                <w:rFonts w:ascii="Times New Roman" w:hAnsi="Times New Roman" w:cs="Times New Roman"/>
                <w:szCs w:val="22"/>
                <w:lang w:val="uk-UA"/>
              </w:rPr>
              <w:t>Реєстраційний номер</w:t>
            </w:r>
          </w:p>
        </w:tc>
        <w:tc>
          <w:tcPr>
            <w:tcW w:w="5850" w:type="dxa"/>
          </w:tcPr>
          <w:p w14:paraId="166BF59C" w14:textId="279CEA8E" w:rsidR="004A7A36" w:rsidRPr="002F1AEC" w:rsidRDefault="004A7A36" w:rsidP="004A7A36">
            <w:pPr>
              <w:spacing w:before="60" w:after="60"/>
              <w:rPr>
                <w:rFonts w:ascii="Times New Roman" w:hAnsi="Times New Roman" w:cs="Times New Roman"/>
                <w:bCs w:val="0"/>
                <w:szCs w:val="22"/>
                <w:highlight w:val="yellow"/>
                <w:lang w:val="uk-UA"/>
              </w:rPr>
            </w:pPr>
          </w:p>
        </w:tc>
      </w:tr>
      <w:tr w:rsidR="004A7A36" w:rsidRPr="00EA2E93" w14:paraId="16BC3CE1" w14:textId="77777777" w:rsidTr="00FE246A">
        <w:trPr>
          <w:cantSplit/>
        </w:trPr>
        <w:tc>
          <w:tcPr>
            <w:tcW w:w="3240" w:type="dxa"/>
            <w:hideMark/>
          </w:tcPr>
          <w:p w14:paraId="72416F12" w14:textId="77777777" w:rsidR="004A7A36" w:rsidRPr="002F1AEC" w:rsidRDefault="004A7A36" w:rsidP="004A7A36">
            <w:pPr>
              <w:spacing w:before="60" w:after="60"/>
              <w:rPr>
                <w:rFonts w:ascii="Times New Roman" w:hAnsi="Times New Roman" w:cs="Times New Roman"/>
                <w:szCs w:val="22"/>
                <w:lang w:val="uk-UA"/>
              </w:rPr>
            </w:pPr>
            <w:r w:rsidRPr="002F1AEC">
              <w:rPr>
                <w:rFonts w:ascii="Times New Roman" w:hAnsi="Times New Roman" w:cs="Times New Roman"/>
                <w:szCs w:val="22"/>
                <w:lang w:val="uk-UA"/>
              </w:rPr>
              <w:t>Адреса</w:t>
            </w:r>
          </w:p>
        </w:tc>
        <w:tc>
          <w:tcPr>
            <w:tcW w:w="5850" w:type="dxa"/>
          </w:tcPr>
          <w:p w14:paraId="534EF28F" w14:textId="49DF0F32" w:rsidR="004A7A36" w:rsidRPr="002F1AEC" w:rsidRDefault="004A7A36" w:rsidP="009C4F6E">
            <w:pPr>
              <w:spacing w:before="60" w:after="60"/>
              <w:rPr>
                <w:rFonts w:ascii="Times New Roman" w:hAnsi="Times New Roman" w:cs="Times New Roman"/>
                <w:bCs w:val="0"/>
                <w:szCs w:val="22"/>
                <w:lang w:val="uk-UA"/>
              </w:rPr>
            </w:pPr>
          </w:p>
        </w:tc>
      </w:tr>
      <w:tr w:rsidR="004A7A36" w:rsidRPr="00EA2E93" w14:paraId="385C628E" w14:textId="77777777" w:rsidTr="00FE246A">
        <w:trPr>
          <w:cantSplit/>
        </w:trPr>
        <w:tc>
          <w:tcPr>
            <w:tcW w:w="3240" w:type="dxa"/>
            <w:hideMark/>
          </w:tcPr>
          <w:p w14:paraId="4E7850EA" w14:textId="3D84BF8C" w:rsidR="004A7A36" w:rsidRPr="002F1AEC" w:rsidRDefault="004A7A36" w:rsidP="004A7A36">
            <w:pPr>
              <w:spacing w:before="60" w:after="60"/>
              <w:rPr>
                <w:rFonts w:ascii="Times New Roman" w:hAnsi="Times New Roman" w:cs="Times New Roman"/>
                <w:szCs w:val="22"/>
                <w:lang w:val="uk-UA"/>
              </w:rPr>
            </w:pPr>
            <w:r w:rsidRPr="002F1AEC">
              <w:rPr>
                <w:rFonts w:ascii="Times New Roman" w:hAnsi="Times New Roman" w:cs="Times New Roman"/>
                <w:szCs w:val="22"/>
                <w:lang w:val="uk-UA"/>
              </w:rPr>
              <w:t>Телефон</w:t>
            </w:r>
          </w:p>
        </w:tc>
        <w:tc>
          <w:tcPr>
            <w:tcW w:w="5850" w:type="dxa"/>
          </w:tcPr>
          <w:p w14:paraId="78C4FE4A" w14:textId="0D56C131" w:rsidR="004A7A36" w:rsidRPr="002F1AEC" w:rsidRDefault="004A7A36" w:rsidP="004A7A36">
            <w:pPr>
              <w:spacing w:before="60" w:after="60"/>
              <w:rPr>
                <w:rFonts w:ascii="Times New Roman" w:hAnsi="Times New Roman" w:cs="Times New Roman"/>
                <w:bCs w:val="0"/>
                <w:szCs w:val="22"/>
                <w:highlight w:val="yellow"/>
                <w:lang w:val="uk-UA"/>
              </w:rPr>
            </w:pPr>
          </w:p>
        </w:tc>
      </w:tr>
      <w:tr w:rsidR="004A7A36" w:rsidRPr="00EA2E93" w14:paraId="00BFC5B1" w14:textId="77777777" w:rsidTr="00FE246A">
        <w:trPr>
          <w:cantSplit/>
        </w:trPr>
        <w:tc>
          <w:tcPr>
            <w:tcW w:w="3240" w:type="dxa"/>
          </w:tcPr>
          <w:p w14:paraId="18026FE8" w14:textId="2B3B075A" w:rsidR="004A7A36" w:rsidRPr="002F1AEC" w:rsidRDefault="004A7A36" w:rsidP="004A7A36">
            <w:pPr>
              <w:spacing w:before="60" w:after="60"/>
              <w:rPr>
                <w:rFonts w:ascii="Times New Roman" w:hAnsi="Times New Roman" w:cs="Times New Roman"/>
                <w:szCs w:val="22"/>
                <w:lang w:val="uk-UA"/>
              </w:rPr>
            </w:pPr>
            <w:r w:rsidRPr="002F1AEC">
              <w:rPr>
                <w:rFonts w:ascii="Times New Roman" w:hAnsi="Times New Roman" w:cs="Times New Roman"/>
                <w:szCs w:val="22"/>
                <w:lang w:val="uk-UA"/>
              </w:rPr>
              <w:t>Електронна пошта</w:t>
            </w:r>
          </w:p>
        </w:tc>
        <w:tc>
          <w:tcPr>
            <w:tcW w:w="5850" w:type="dxa"/>
          </w:tcPr>
          <w:p w14:paraId="308BDD91" w14:textId="543E27FA" w:rsidR="004A7A36" w:rsidRPr="002F1AEC" w:rsidRDefault="004A7A36" w:rsidP="004A7A36">
            <w:pPr>
              <w:spacing w:before="60" w:after="60"/>
              <w:rPr>
                <w:rFonts w:ascii="Times New Roman" w:hAnsi="Times New Roman" w:cs="Times New Roman"/>
                <w:bCs w:val="0"/>
                <w:szCs w:val="22"/>
                <w:highlight w:val="yellow"/>
                <w:lang w:val="uk-UA"/>
              </w:rPr>
            </w:pPr>
          </w:p>
        </w:tc>
      </w:tr>
      <w:tr w:rsidR="004A7A36" w:rsidRPr="00EA2E93" w14:paraId="4A991BD5" w14:textId="77777777" w:rsidTr="00FE246A">
        <w:trPr>
          <w:cantSplit/>
        </w:trPr>
        <w:tc>
          <w:tcPr>
            <w:tcW w:w="3240" w:type="dxa"/>
            <w:hideMark/>
          </w:tcPr>
          <w:p w14:paraId="4B3DBD39" w14:textId="77777777" w:rsidR="004A7A36" w:rsidRPr="002F1AEC" w:rsidRDefault="004A7A36" w:rsidP="004A7A36">
            <w:pPr>
              <w:spacing w:before="60" w:after="60"/>
              <w:rPr>
                <w:rFonts w:ascii="Times New Roman" w:hAnsi="Times New Roman" w:cs="Times New Roman"/>
                <w:szCs w:val="22"/>
              </w:rPr>
            </w:pPr>
            <w:r w:rsidRPr="002F1AEC">
              <w:rPr>
                <w:rFonts w:ascii="Times New Roman" w:hAnsi="Times New Roman" w:cs="Times New Roman"/>
                <w:szCs w:val="22"/>
              </w:rPr>
              <w:t>Контактна особа</w:t>
            </w:r>
          </w:p>
        </w:tc>
        <w:tc>
          <w:tcPr>
            <w:tcW w:w="5850" w:type="dxa"/>
          </w:tcPr>
          <w:p w14:paraId="1A91132B" w14:textId="6F907DFB" w:rsidR="004A7A36" w:rsidRPr="002F1AEC" w:rsidRDefault="004A7A36" w:rsidP="004A7A36">
            <w:pPr>
              <w:spacing w:before="60" w:after="60"/>
              <w:rPr>
                <w:rFonts w:ascii="Times New Roman" w:hAnsi="Times New Roman" w:cs="Times New Roman"/>
                <w:bCs w:val="0"/>
                <w:szCs w:val="22"/>
              </w:rPr>
            </w:pPr>
          </w:p>
        </w:tc>
      </w:tr>
      <w:tr w:rsidR="004A7A36" w:rsidRPr="00EA2E93" w14:paraId="5A39738C" w14:textId="77777777" w:rsidTr="00FE246A">
        <w:trPr>
          <w:cantSplit/>
        </w:trPr>
        <w:tc>
          <w:tcPr>
            <w:tcW w:w="3240" w:type="dxa"/>
            <w:vAlign w:val="center"/>
            <w:hideMark/>
          </w:tcPr>
          <w:p w14:paraId="6ECD9198" w14:textId="77777777" w:rsidR="004A7A36" w:rsidRPr="002F1AEC" w:rsidRDefault="004A7A36" w:rsidP="004A7A36">
            <w:pPr>
              <w:rPr>
                <w:rFonts w:ascii="Times New Roman" w:hAnsi="Times New Roman" w:cs="Times New Roman"/>
                <w:szCs w:val="22"/>
              </w:rPr>
            </w:pPr>
            <w:r w:rsidRPr="002F1AEC">
              <w:rPr>
                <w:rFonts w:ascii="Times New Roman" w:hAnsi="Times New Roman" w:cs="Times New Roman"/>
                <w:szCs w:val="22"/>
              </w:rPr>
              <w:t>Банківські дані</w:t>
            </w:r>
          </w:p>
        </w:tc>
        <w:tc>
          <w:tcPr>
            <w:tcW w:w="5850" w:type="dxa"/>
            <w:hideMark/>
          </w:tcPr>
          <w:p w14:paraId="552C2431" w14:textId="346AC100" w:rsidR="00912D11" w:rsidRPr="002F1AEC" w:rsidRDefault="004A7A36" w:rsidP="004A7A36">
            <w:pPr>
              <w:rPr>
                <w:rFonts w:ascii="Times New Roman" w:hAnsi="Times New Roman" w:cs="Times New Roman"/>
                <w:bCs w:val="0"/>
                <w:szCs w:val="22"/>
                <w:lang w:val="uk-UA"/>
              </w:rPr>
            </w:pPr>
            <w:r w:rsidRPr="002F1AEC">
              <w:rPr>
                <w:rFonts w:ascii="Times New Roman" w:hAnsi="Times New Roman" w:cs="Times New Roman"/>
                <w:bCs w:val="0"/>
                <w:szCs w:val="22"/>
              </w:rPr>
              <w:t>Ім'я власника банківського рахунку:</w:t>
            </w:r>
            <w:r w:rsidR="00AB3716" w:rsidRPr="002F1AEC">
              <w:rPr>
                <w:rFonts w:ascii="Times New Roman" w:hAnsi="Times New Roman" w:cs="Times New Roman"/>
                <w:bCs w:val="0"/>
                <w:szCs w:val="22"/>
              </w:rPr>
              <w:t xml:space="preserve"> </w:t>
            </w:r>
          </w:p>
          <w:p w14:paraId="3CDA2AE1" w14:textId="2327440F" w:rsidR="004A7A36" w:rsidRPr="002F1AEC" w:rsidRDefault="004A7A36" w:rsidP="004A7A36">
            <w:pPr>
              <w:rPr>
                <w:rFonts w:ascii="Times New Roman" w:hAnsi="Times New Roman" w:cs="Times New Roman"/>
                <w:bCs w:val="0"/>
                <w:szCs w:val="22"/>
              </w:rPr>
            </w:pPr>
            <w:r w:rsidRPr="002F1AEC">
              <w:rPr>
                <w:rFonts w:ascii="Times New Roman" w:hAnsi="Times New Roman" w:cs="Times New Roman"/>
                <w:bCs w:val="0"/>
                <w:szCs w:val="22"/>
              </w:rPr>
              <w:t>Назва банку:</w:t>
            </w:r>
            <w:r w:rsidRPr="002F1AEC">
              <w:rPr>
                <w:rFonts w:ascii="Times New Roman" w:hAnsi="Times New Roman" w:cs="Times New Roman"/>
                <w:color w:val="000000"/>
                <w:szCs w:val="22"/>
                <w:shd w:val="clear" w:color="auto" w:fill="FFFFFF"/>
                <w:lang w:val="uk-UA"/>
              </w:rPr>
              <w:t xml:space="preserve"> </w:t>
            </w:r>
          </w:p>
          <w:p w14:paraId="7DE87766" w14:textId="042F3C41" w:rsidR="004A7A36" w:rsidRPr="002F1AEC" w:rsidRDefault="004A7A36" w:rsidP="004A7A36">
            <w:pPr>
              <w:rPr>
                <w:rFonts w:ascii="Times New Roman" w:hAnsi="Times New Roman" w:cs="Times New Roman"/>
                <w:bCs w:val="0"/>
                <w:szCs w:val="22"/>
                <w:lang w:val="uk-UA"/>
              </w:rPr>
            </w:pPr>
            <w:r w:rsidRPr="002F1AEC">
              <w:rPr>
                <w:rFonts w:ascii="Times New Roman" w:hAnsi="Times New Roman" w:cs="Times New Roman"/>
                <w:bCs w:val="0"/>
                <w:szCs w:val="22"/>
              </w:rPr>
              <w:t>IBAN:</w:t>
            </w:r>
            <w:r w:rsidRPr="002F1AEC">
              <w:rPr>
                <w:rFonts w:ascii="Times New Roman" w:hAnsi="Times New Roman" w:cs="Times New Roman"/>
                <w:color w:val="000000"/>
                <w:szCs w:val="22"/>
                <w:shd w:val="clear" w:color="auto" w:fill="FFFFFF"/>
                <w:lang w:val="uk-UA"/>
              </w:rPr>
              <w:t xml:space="preserve"> </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E7AF6C3"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406AE" w:rsidRDefault="00394E4F" w:rsidP="004A6083">
            <w:pPr>
              <w:spacing w:before="120" w:after="120"/>
              <w:rPr>
                <w:rFonts w:ascii="Times New Roman" w:hAnsi="Times New Roman"/>
                <w:b/>
                <w:color w:val="EE0000"/>
                <w:sz w:val="24"/>
                <w:szCs w:val="24"/>
              </w:rPr>
            </w:pPr>
            <w:r w:rsidRPr="00912D11">
              <w:rPr>
                <w:rFonts w:ascii="Times New Roman" w:hAnsi="Times New Roman"/>
                <w:b/>
                <w:color w:val="000000" w:themeColor="text1"/>
                <w:sz w:val="24"/>
                <w:szCs w:val="24"/>
              </w:rPr>
              <w:t>Дата</w:t>
            </w:r>
          </w:p>
        </w:tc>
        <w:tc>
          <w:tcPr>
            <w:tcW w:w="6796" w:type="dxa"/>
          </w:tcPr>
          <w:p w14:paraId="059AEEC1" w14:textId="4E5987E8" w:rsidR="00394E4F" w:rsidRPr="000406AE" w:rsidRDefault="00394E4F" w:rsidP="004A6083">
            <w:pPr>
              <w:spacing w:before="120" w:after="120"/>
              <w:rPr>
                <w:rFonts w:ascii="Times New Roman" w:hAnsi="Times New Roman"/>
                <w:color w:val="EE0000"/>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 xml:space="preserve">ТЕХНІЧНА ТА </w:t>
      </w:r>
      <w:bookmarkStart w:id="1" w:name="_GoBack"/>
      <w:bookmarkEnd w:id="1"/>
      <w:r w:rsidRPr="00EA2E93">
        <w:rPr>
          <w:rFonts w:ascii="Times New Roman" w:hAnsi="Times New Roman" w:cs="Times New Roman"/>
          <w:b/>
          <w:szCs w:val="22"/>
        </w:rPr>
        <w:t>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6F6E2C89" w14:textId="77777777" w:rsidR="009C4F6E" w:rsidRPr="00EA2E93" w:rsidRDefault="009C4F6E" w:rsidP="009C4F6E">
      <w:pPr>
        <w:rPr>
          <w:rFonts w:ascii="Times New Roman" w:hAnsi="Times New Roman" w:cs="Times New Roman"/>
          <w:szCs w:val="22"/>
          <w:highlight w:val="yellow"/>
        </w:rPr>
      </w:pPr>
      <w:bookmarkStart w:id="2" w:name="_Hlk22880097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985"/>
        <w:gridCol w:w="5528"/>
        <w:gridCol w:w="1985"/>
      </w:tblGrid>
      <w:tr w:rsidR="009C4F6E" w:rsidRPr="00090387" w14:paraId="20AEB81C" w14:textId="77777777" w:rsidTr="008E0149">
        <w:tc>
          <w:tcPr>
            <w:tcW w:w="12503" w:type="dxa"/>
            <w:gridSpan w:val="3"/>
            <w:tcBorders>
              <w:top w:val="single" w:sz="4" w:space="0" w:color="auto"/>
              <w:left w:val="single" w:sz="4" w:space="0" w:color="auto"/>
              <w:bottom w:val="single" w:sz="4" w:space="0" w:color="auto"/>
              <w:right w:val="single" w:sz="4" w:space="0" w:color="auto"/>
            </w:tcBorders>
            <w:hideMark/>
          </w:tcPr>
          <w:p w14:paraId="70AF7236" w14:textId="77777777" w:rsidR="009C4F6E" w:rsidRPr="00CB61AE" w:rsidRDefault="009C4F6E" w:rsidP="008E0149">
            <w:pPr>
              <w:pStyle w:val="afd"/>
              <w:spacing w:after="0"/>
              <w:ind w:left="0"/>
              <w:jc w:val="center"/>
              <w:rPr>
                <w:rFonts w:ascii="Times New Roman" w:hAnsi="Times New Roman" w:cs="Times New Roman"/>
                <w:szCs w:val="22"/>
              </w:rPr>
            </w:pPr>
            <w:r w:rsidRPr="00CB61AE">
              <w:rPr>
                <w:rFonts w:ascii="Times New Roman" w:hAnsi="Times New Roman" w:cs="Times New Roman"/>
                <w:b/>
                <w:bCs w:val="0"/>
                <w:szCs w:val="22"/>
                <w:lang w:val="uk-UA"/>
              </w:rPr>
              <w:t>Послуги організації поїздок та участі у програмних заходах</w:t>
            </w:r>
          </w:p>
        </w:tc>
        <w:tc>
          <w:tcPr>
            <w:tcW w:w="1985" w:type="dxa"/>
            <w:tcBorders>
              <w:top w:val="single" w:sz="4" w:space="0" w:color="auto"/>
              <w:left w:val="single" w:sz="4" w:space="0" w:color="auto"/>
              <w:bottom w:val="single" w:sz="4" w:space="0" w:color="auto"/>
              <w:right w:val="single" w:sz="4" w:space="0" w:color="auto"/>
            </w:tcBorders>
            <w:hideMark/>
          </w:tcPr>
          <w:p w14:paraId="15BD77EF" w14:textId="77777777" w:rsidR="009C4F6E" w:rsidRPr="00CB61AE" w:rsidRDefault="009C4F6E" w:rsidP="008E0149">
            <w:pPr>
              <w:pStyle w:val="afd"/>
              <w:spacing w:after="0"/>
              <w:ind w:left="0"/>
              <w:jc w:val="center"/>
              <w:rPr>
                <w:rFonts w:ascii="Times New Roman" w:hAnsi="Times New Roman" w:cs="Times New Roman"/>
                <w:b/>
                <w:szCs w:val="22"/>
              </w:rPr>
            </w:pPr>
            <w:r w:rsidRPr="00CB61AE">
              <w:rPr>
                <w:rFonts w:ascii="Times New Roman" w:hAnsi="Times New Roman" w:cs="Times New Roman"/>
                <w:b/>
                <w:szCs w:val="22"/>
              </w:rPr>
              <w:t>Фінансова пропозиція</w:t>
            </w:r>
          </w:p>
        </w:tc>
      </w:tr>
      <w:tr w:rsidR="009C4F6E" w:rsidRPr="00090387" w14:paraId="609C8445" w14:textId="77777777" w:rsidTr="008E0149">
        <w:tc>
          <w:tcPr>
            <w:tcW w:w="4990" w:type="dxa"/>
            <w:tcBorders>
              <w:top w:val="single" w:sz="4" w:space="0" w:color="auto"/>
              <w:left w:val="single" w:sz="4" w:space="0" w:color="auto"/>
              <w:bottom w:val="single" w:sz="4" w:space="0" w:color="auto"/>
              <w:right w:val="single" w:sz="4" w:space="0" w:color="auto"/>
            </w:tcBorders>
            <w:vAlign w:val="center"/>
            <w:hideMark/>
          </w:tcPr>
          <w:p w14:paraId="69D9CB0F" w14:textId="77777777" w:rsidR="009C4F6E" w:rsidRPr="00CB61AE" w:rsidRDefault="009C4F6E" w:rsidP="008E0149">
            <w:pPr>
              <w:jc w:val="center"/>
              <w:rPr>
                <w:rFonts w:ascii="Times New Roman" w:hAnsi="Times New Roman" w:cs="Times New Roman"/>
                <w:szCs w:val="22"/>
              </w:rPr>
            </w:pPr>
            <w:r w:rsidRPr="00CB61AE">
              <w:rPr>
                <w:rFonts w:ascii="Times New Roman" w:hAnsi="Times New Roman" w:cs="Times New Roman"/>
                <w:szCs w:val="22"/>
              </w:rPr>
              <w:t>Опис очікуваних результатів/результатів, яких необхідно досягти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4FE3D3" w14:textId="77777777" w:rsidR="009C4F6E" w:rsidRPr="00CB61AE" w:rsidRDefault="009C4F6E" w:rsidP="008E0149">
            <w:pPr>
              <w:jc w:val="center"/>
              <w:rPr>
                <w:rFonts w:ascii="Times New Roman" w:hAnsi="Times New Roman" w:cs="Times New Roman"/>
                <w:szCs w:val="22"/>
              </w:rPr>
            </w:pPr>
            <w:r w:rsidRPr="00CB61AE">
              <w:rPr>
                <w:rFonts w:ascii="Times New Roman" w:hAnsi="Times New Roman" w:cs="Times New Roman"/>
                <w:szCs w:val="22"/>
              </w:rPr>
              <w:t>Пропоновані часові рамки</w:t>
            </w:r>
            <w:r w:rsidRPr="00CB61AE">
              <w:rPr>
                <w:rStyle w:val="aa"/>
                <w:rFonts w:ascii="Times New Roman" w:hAnsi="Times New Roman" w:cs="Times New Roman"/>
                <w:szCs w:val="22"/>
              </w:rPr>
              <w:footnoteReference w:id="3"/>
            </w:r>
          </w:p>
        </w:tc>
        <w:tc>
          <w:tcPr>
            <w:tcW w:w="5528" w:type="dxa"/>
            <w:tcBorders>
              <w:top w:val="single" w:sz="4" w:space="0" w:color="auto"/>
              <w:left w:val="single" w:sz="4" w:space="0" w:color="auto"/>
              <w:bottom w:val="single" w:sz="4" w:space="0" w:color="auto"/>
              <w:right w:val="single" w:sz="4" w:space="0" w:color="auto"/>
            </w:tcBorders>
            <w:vAlign w:val="center"/>
            <w:hideMark/>
          </w:tcPr>
          <w:p w14:paraId="0AE40CA4" w14:textId="77777777" w:rsidR="009C4F6E" w:rsidRPr="00CB61AE" w:rsidRDefault="009C4F6E" w:rsidP="008E0149">
            <w:pPr>
              <w:jc w:val="center"/>
              <w:rPr>
                <w:rFonts w:ascii="Times New Roman" w:hAnsi="Times New Roman" w:cs="Times New Roman"/>
                <w:szCs w:val="22"/>
              </w:rPr>
            </w:pPr>
            <w:r w:rsidRPr="00CB61AE">
              <w:rPr>
                <w:rFonts w:ascii="Times New Roman" w:hAnsi="Times New Roman" w:cs="Times New Roman"/>
                <w:szCs w:val="22"/>
              </w:rPr>
              <w:t>Пропоновані вхідні дані (якщо застосовно)</w:t>
            </w:r>
            <w:r w:rsidRPr="00CB61AE">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69C5B423" w14:textId="77777777" w:rsidR="009C4F6E" w:rsidRPr="00CB61AE" w:rsidRDefault="009C4F6E" w:rsidP="008E0149">
            <w:pPr>
              <w:jc w:val="center"/>
              <w:rPr>
                <w:rFonts w:ascii="Times New Roman" w:hAnsi="Times New Roman" w:cs="Times New Roman"/>
                <w:szCs w:val="22"/>
                <w:lang w:val="uk-UA"/>
              </w:rPr>
            </w:pPr>
            <w:r w:rsidRPr="00CB61AE">
              <w:rPr>
                <w:rFonts w:ascii="Times New Roman" w:hAnsi="Times New Roman" w:cs="Times New Roman"/>
                <w:szCs w:val="22"/>
              </w:rPr>
              <w:t>Ціна</w:t>
            </w:r>
          </w:p>
        </w:tc>
      </w:tr>
      <w:tr w:rsidR="009C4F6E" w:rsidRPr="00090387" w14:paraId="1E5A41FE" w14:textId="77777777" w:rsidTr="008E0149">
        <w:tc>
          <w:tcPr>
            <w:tcW w:w="4990" w:type="dxa"/>
            <w:tcBorders>
              <w:top w:val="single" w:sz="4" w:space="0" w:color="auto"/>
              <w:left w:val="single" w:sz="4" w:space="0" w:color="auto"/>
              <w:bottom w:val="single" w:sz="4" w:space="0" w:color="auto"/>
              <w:right w:val="single" w:sz="4" w:space="0" w:color="auto"/>
            </w:tcBorders>
            <w:vAlign w:val="center"/>
          </w:tcPr>
          <w:p w14:paraId="6F8B37EF" w14:textId="5CE939C6" w:rsidR="00AE279C" w:rsidRPr="00CB61AE" w:rsidRDefault="009C4F6E" w:rsidP="00AE279C">
            <w:pPr>
              <w:rPr>
                <w:rFonts w:ascii="Times New Roman" w:hAnsi="Times New Roman" w:cs="Times New Roman"/>
                <w:szCs w:val="22"/>
              </w:rPr>
            </w:pPr>
            <w:r w:rsidRPr="00CB61AE">
              <w:rPr>
                <w:rFonts w:ascii="Times New Roman" w:hAnsi="Times New Roman" w:cs="Times New Roman"/>
                <w:b/>
                <w:bCs w:val="0"/>
                <w:szCs w:val="22"/>
              </w:rPr>
              <w:t>1.</w:t>
            </w:r>
            <w:r w:rsidRPr="00CB61AE">
              <w:rPr>
                <w:rFonts w:ascii="Times New Roman" w:hAnsi="Times New Roman" w:cs="Times New Roman"/>
                <w:b/>
                <w:bCs w:val="0"/>
                <w:szCs w:val="22"/>
              </w:rPr>
              <w:tab/>
              <w:t>Організація міжнародних поїздок для участі у проєктних заходах</w:t>
            </w:r>
          </w:p>
          <w:p w14:paraId="1F48DF43" w14:textId="551DDB45" w:rsidR="009C4F6E" w:rsidRPr="00CB61AE" w:rsidRDefault="009C4F6E" w:rsidP="008E0149">
            <w:pPr>
              <w:pStyle w:val="afd"/>
              <w:numPr>
                <w:ilvl w:val="0"/>
                <w:numId w:val="11"/>
              </w:numPr>
              <w:rPr>
                <w:rFonts w:ascii="Times New Roman" w:hAnsi="Times New Roman" w:cs="Times New Roman"/>
                <w:szCs w:val="22"/>
              </w:rPr>
            </w:pPr>
            <w:r w:rsidRPr="00CB61AE">
              <w:rPr>
                <w:rFonts w:ascii="Times New Roman" w:hAnsi="Times New Roman" w:cs="Times New Roman"/>
                <w:szCs w:val="22"/>
              </w:rPr>
              <w:t>страхування, оптимізацію маршрутів із не більше ніж однією пересадкою і терміном очікування не більше 6 годин, організацію проживання у разі тривалого транзиту (понад 7 годин), а також ефективну координацію всіх логістичних процесів для гарантування безпеки, комфорту та мінімізації часу в дорозі. </w:t>
            </w:r>
          </w:p>
          <w:p w14:paraId="49A9C7A2" w14:textId="77777777" w:rsidR="009C4F6E" w:rsidRPr="00CB61AE" w:rsidRDefault="009C4F6E" w:rsidP="00F835DF">
            <w:pPr>
              <w:pStyle w:val="afd"/>
              <w:numPr>
                <w:ilvl w:val="0"/>
                <w:numId w:val="11"/>
              </w:numPr>
              <w:spacing w:after="0"/>
              <w:rPr>
                <w:lang w:val="uk-UA"/>
              </w:rPr>
            </w:pPr>
            <w:r w:rsidRPr="00CB61AE">
              <w:rPr>
                <w:rFonts w:ascii="Times New Roman" w:hAnsi="Times New Roman" w:cs="Times New Roman"/>
                <w:szCs w:val="22"/>
              </w:rPr>
              <w:t xml:space="preserve">В рамках організації міжнародної поїздки для зустрічі з </w:t>
            </w:r>
            <w:proofErr w:type="spellStart"/>
            <w:r w:rsidRPr="00CB61AE">
              <w:rPr>
                <w:rFonts w:ascii="Times New Roman" w:hAnsi="Times New Roman" w:cs="Times New Roman"/>
                <w:szCs w:val="22"/>
              </w:rPr>
              <w:t>Managing</w:t>
            </w:r>
            <w:proofErr w:type="spellEnd"/>
            <w:r w:rsidRPr="00CB61AE">
              <w:rPr>
                <w:rFonts w:ascii="Times New Roman" w:hAnsi="Times New Roman" w:cs="Times New Roman"/>
                <w:szCs w:val="22"/>
              </w:rPr>
              <w:t xml:space="preserve"> </w:t>
            </w:r>
            <w:proofErr w:type="spellStart"/>
            <w:r w:rsidRPr="00CB61AE">
              <w:rPr>
                <w:rFonts w:ascii="Times New Roman" w:hAnsi="Times New Roman" w:cs="Times New Roman"/>
                <w:szCs w:val="22"/>
              </w:rPr>
              <w:t>Authority</w:t>
            </w:r>
            <w:proofErr w:type="spellEnd"/>
            <w:r w:rsidRPr="00CB61AE">
              <w:rPr>
                <w:rFonts w:ascii="Times New Roman" w:hAnsi="Times New Roman" w:cs="Times New Roman"/>
                <w:szCs w:val="22"/>
              </w:rPr>
              <w:t xml:space="preserve"> / </w:t>
            </w:r>
            <w:proofErr w:type="spellStart"/>
            <w:r w:rsidRPr="00CB61AE">
              <w:rPr>
                <w:rFonts w:ascii="Times New Roman" w:hAnsi="Times New Roman" w:cs="Times New Roman"/>
                <w:szCs w:val="22"/>
              </w:rPr>
              <w:t>Joint</w:t>
            </w:r>
            <w:proofErr w:type="spellEnd"/>
            <w:r w:rsidRPr="00CB61AE">
              <w:rPr>
                <w:rFonts w:ascii="Times New Roman" w:hAnsi="Times New Roman" w:cs="Times New Roman"/>
                <w:szCs w:val="22"/>
              </w:rPr>
              <w:t xml:space="preserve"> </w:t>
            </w:r>
            <w:proofErr w:type="spellStart"/>
            <w:r w:rsidRPr="00CB61AE">
              <w:rPr>
                <w:rFonts w:ascii="Times New Roman" w:hAnsi="Times New Roman" w:cs="Times New Roman"/>
                <w:szCs w:val="22"/>
              </w:rPr>
              <w:t>Secretariat</w:t>
            </w:r>
            <w:proofErr w:type="spellEnd"/>
            <w:r w:rsidRPr="00CB61AE">
              <w:rPr>
                <w:rFonts w:ascii="Times New Roman" w:hAnsi="Times New Roman" w:cs="Times New Roman"/>
                <w:szCs w:val="22"/>
              </w:rPr>
              <w:t xml:space="preserve">/інших заходах, пов’язаних з впровадженням проєкту склад послуг також включає забезпечення проживання в готелях категорії не нижче 3 зірок згідно з </w:t>
            </w:r>
            <w:r w:rsidRPr="00CB61AE">
              <w:rPr>
                <w:rFonts w:ascii="Times New Roman" w:hAnsi="Times New Roman" w:cs="Times New Roman"/>
                <w:szCs w:val="22"/>
              </w:rPr>
              <w:lastRenderedPageBreak/>
              <w:t>вимогами проєкту, а також організацію трансферів між аеропортами, готелями та місцем проведення заходів, забезпечення харчування.</w:t>
            </w:r>
            <w:r w:rsidRPr="00CB61AE">
              <w:rPr>
                <w:lang w:val="uk-U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115C77D5" w14:textId="77777777" w:rsidR="009C4F6E" w:rsidRPr="00CB61AE" w:rsidRDefault="009C4F6E" w:rsidP="008E0149">
            <w:pPr>
              <w:jc w:val="left"/>
              <w:rPr>
                <w:rFonts w:ascii="Times New Roman" w:hAnsi="Times New Roman" w:cs="Times New Roman"/>
                <w:i/>
                <w:iCs/>
                <w:szCs w:val="22"/>
                <w:lang w:val="uk-UA"/>
              </w:rPr>
            </w:pPr>
            <w:r w:rsidRPr="00CB61AE">
              <w:rPr>
                <w:rFonts w:ascii="Times New Roman" w:hAnsi="Times New Roman" w:cs="Times New Roman"/>
                <w:i/>
                <w:iCs/>
                <w:szCs w:val="22"/>
                <w:lang w:val="uk-UA"/>
              </w:rPr>
              <w:lastRenderedPageBreak/>
              <w:t>Лютий 2026 – Грудень 2027</w:t>
            </w:r>
          </w:p>
        </w:tc>
        <w:tc>
          <w:tcPr>
            <w:tcW w:w="5528" w:type="dxa"/>
            <w:tcBorders>
              <w:top w:val="single" w:sz="4" w:space="0" w:color="auto"/>
              <w:left w:val="single" w:sz="4" w:space="0" w:color="auto"/>
              <w:bottom w:val="single" w:sz="4" w:space="0" w:color="auto"/>
              <w:right w:val="single" w:sz="4" w:space="0" w:color="auto"/>
            </w:tcBorders>
            <w:vAlign w:val="center"/>
          </w:tcPr>
          <w:p w14:paraId="280B3861" w14:textId="75307B6E" w:rsidR="003209A4" w:rsidRDefault="003209A4" w:rsidP="003209A4">
            <w:pPr>
              <w:autoSpaceDE/>
              <w:autoSpaceDN/>
              <w:adjustRightInd/>
              <w:spacing w:line="240" w:lineRule="auto"/>
              <w:ind w:left="85"/>
              <w:jc w:val="left"/>
              <w:rPr>
                <w:rFonts w:ascii="Times New Roman" w:hAnsi="Times New Roman" w:cs="Times New Roman"/>
                <w:bCs w:val="0"/>
                <w:i/>
                <w:iCs/>
                <w:sz w:val="24"/>
                <w:szCs w:val="22"/>
                <w:lang w:val="uk-UA" w:eastAsia="en-US"/>
              </w:rPr>
            </w:pPr>
            <w:r w:rsidRPr="003209A4">
              <w:rPr>
                <w:rFonts w:ascii="Times New Roman" w:hAnsi="Times New Roman" w:cs="Times New Roman"/>
                <w:bCs w:val="0"/>
                <w:i/>
                <w:iCs/>
                <w:sz w:val="24"/>
                <w:szCs w:val="22"/>
                <w:lang w:val="uk-UA" w:eastAsia="en-US"/>
              </w:rPr>
              <w:t>Напрямки поїздок:</w:t>
            </w:r>
          </w:p>
          <w:p w14:paraId="5FFC16B5" w14:textId="77777777" w:rsidR="003209A4" w:rsidRPr="003209A4" w:rsidRDefault="003209A4" w:rsidP="003209A4">
            <w:pPr>
              <w:autoSpaceDE/>
              <w:autoSpaceDN/>
              <w:adjustRightInd/>
              <w:spacing w:line="240" w:lineRule="auto"/>
              <w:ind w:left="85"/>
              <w:jc w:val="left"/>
              <w:rPr>
                <w:rFonts w:ascii="Times New Roman" w:hAnsi="Times New Roman" w:cs="Times New Roman"/>
                <w:bCs w:val="0"/>
                <w:i/>
                <w:iCs/>
                <w:sz w:val="24"/>
                <w:szCs w:val="22"/>
                <w:lang w:val="uk-UA" w:eastAsia="en-US"/>
              </w:rPr>
            </w:pPr>
          </w:p>
          <w:p w14:paraId="517EB263" w14:textId="77777777" w:rsidR="003209A4" w:rsidRPr="003209A4" w:rsidRDefault="003209A4" w:rsidP="003209A4">
            <w:pPr>
              <w:widowControl w:val="0"/>
              <w:numPr>
                <w:ilvl w:val="0"/>
                <w:numId w:val="13"/>
              </w:numPr>
              <w:autoSpaceDE/>
              <w:autoSpaceDN/>
              <w:adjustRightInd/>
              <w:spacing w:line="240" w:lineRule="auto"/>
              <w:jc w:val="left"/>
              <w:rPr>
                <w:rFonts w:ascii="Times New Roman" w:hAnsi="Times New Roman" w:cs="Times New Roman"/>
                <w:bCs w:val="0"/>
                <w:i/>
                <w:iCs/>
                <w:sz w:val="24"/>
                <w:szCs w:val="22"/>
                <w:lang w:val="uk-UA" w:eastAsia="en-US"/>
              </w:rPr>
            </w:pPr>
            <w:r w:rsidRPr="003209A4">
              <w:rPr>
                <w:rFonts w:ascii="Times New Roman" w:hAnsi="Times New Roman" w:cs="Times New Roman"/>
                <w:bCs w:val="0"/>
                <w:i/>
                <w:iCs/>
                <w:sz w:val="24"/>
                <w:szCs w:val="22"/>
                <w:lang w:val="uk-UA" w:eastAsia="en-US"/>
              </w:rPr>
              <w:t>Румунія (дві поїздки) – 2 експерти;</w:t>
            </w:r>
          </w:p>
          <w:p w14:paraId="048E4EF1" w14:textId="77777777" w:rsidR="003209A4" w:rsidRPr="003209A4" w:rsidRDefault="003209A4" w:rsidP="003209A4">
            <w:pPr>
              <w:widowControl w:val="0"/>
              <w:numPr>
                <w:ilvl w:val="0"/>
                <w:numId w:val="13"/>
              </w:numPr>
              <w:autoSpaceDE/>
              <w:autoSpaceDN/>
              <w:adjustRightInd/>
              <w:spacing w:line="240" w:lineRule="auto"/>
              <w:jc w:val="left"/>
              <w:rPr>
                <w:rFonts w:ascii="Times New Roman" w:hAnsi="Times New Roman" w:cs="Times New Roman"/>
                <w:bCs w:val="0"/>
                <w:i/>
                <w:iCs/>
                <w:sz w:val="24"/>
                <w:szCs w:val="22"/>
                <w:lang w:val="uk-UA" w:eastAsia="en-US"/>
              </w:rPr>
            </w:pPr>
            <w:r w:rsidRPr="003209A4">
              <w:rPr>
                <w:rFonts w:ascii="Times New Roman" w:hAnsi="Times New Roman" w:cs="Times New Roman"/>
                <w:bCs w:val="0"/>
                <w:i/>
                <w:iCs/>
                <w:sz w:val="24"/>
                <w:szCs w:val="22"/>
                <w:lang w:val="uk-UA" w:eastAsia="en-US"/>
              </w:rPr>
              <w:t>Вірменія – 2 експерти;</w:t>
            </w:r>
          </w:p>
          <w:p w14:paraId="62773842" w14:textId="77777777" w:rsidR="003209A4" w:rsidRPr="003209A4" w:rsidRDefault="003209A4" w:rsidP="003209A4">
            <w:pPr>
              <w:widowControl w:val="0"/>
              <w:numPr>
                <w:ilvl w:val="0"/>
                <w:numId w:val="13"/>
              </w:numPr>
              <w:autoSpaceDE/>
              <w:autoSpaceDN/>
              <w:adjustRightInd/>
              <w:spacing w:line="240" w:lineRule="auto"/>
              <w:jc w:val="left"/>
              <w:rPr>
                <w:rFonts w:ascii="Times New Roman" w:hAnsi="Times New Roman" w:cs="Times New Roman"/>
                <w:bCs w:val="0"/>
                <w:i/>
                <w:iCs/>
                <w:sz w:val="24"/>
                <w:szCs w:val="22"/>
                <w:lang w:val="uk-UA" w:eastAsia="en-US"/>
              </w:rPr>
            </w:pPr>
            <w:r w:rsidRPr="003209A4">
              <w:rPr>
                <w:rFonts w:ascii="Times New Roman" w:hAnsi="Times New Roman" w:cs="Times New Roman"/>
                <w:bCs w:val="0"/>
                <w:i/>
                <w:iCs/>
                <w:sz w:val="24"/>
                <w:szCs w:val="22"/>
                <w:lang w:val="uk-UA" w:eastAsia="en-US"/>
              </w:rPr>
              <w:t>Греція (дві поїздки) – 2 експерти;</w:t>
            </w:r>
          </w:p>
          <w:p w14:paraId="576FF58D" w14:textId="12B62B79" w:rsidR="009C4F6E" w:rsidRPr="00CB61AE" w:rsidRDefault="003209A4" w:rsidP="003209A4">
            <w:pPr>
              <w:pStyle w:val="ae"/>
              <w:ind w:left="445"/>
              <w:rPr>
                <w:rFonts w:ascii="Times New Roman" w:hAnsi="Times New Roman" w:cs="Times New Roman"/>
                <w:i/>
                <w:iCs/>
                <w:szCs w:val="22"/>
                <w:lang w:val="uk-UA"/>
              </w:rPr>
            </w:pPr>
            <w:r w:rsidRPr="003209A4">
              <w:rPr>
                <w:rFonts w:ascii="Times New Roman" w:hAnsi="Times New Roman" w:cs="Times New Roman"/>
                <w:bCs w:val="0"/>
                <w:i/>
                <w:iCs/>
                <w:sz w:val="24"/>
                <w:szCs w:val="22"/>
                <w:lang w:val="uk-UA" w:eastAsia="en-US"/>
              </w:rPr>
              <w:t>Болгарія – 2 експерти.</w:t>
            </w:r>
          </w:p>
        </w:tc>
        <w:tc>
          <w:tcPr>
            <w:tcW w:w="1985" w:type="dxa"/>
            <w:tcBorders>
              <w:top w:val="single" w:sz="4" w:space="0" w:color="auto"/>
              <w:left w:val="single" w:sz="4" w:space="0" w:color="auto"/>
              <w:bottom w:val="single" w:sz="4" w:space="0" w:color="auto"/>
              <w:right w:val="single" w:sz="4" w:space="0" w:color="auto"/>
            </w:tcBorders>
            <w:vAlign w:val="center"/>
          </w:tcPr>
          <w:p w14:paraId="7D2C0F77" w14:textId="5BBFACDE" w:rsidR="009C4F6E" w:rsidRPr="00CB61AE" w:rsidRDefault="009C4F6E" w:rsidP="008E0149">
            <w:pPr>
              <w:jc w:val="center"/>
              <w:rPr>
                <w:rFonts w:ascii="Times New Roman" w:hAnsi="Times New Roman" w:cs="Times New Roman"/>
                <w:i/>
                <w:iCs/>
                <w:szCs w:val="22"/>
                <w:lang w:val="uk-UA"/>
              </w:rPr>
            </w:pPr>
          </w:p>
        </w:tc>
      </w:tr>
      <w:tr w:rsidR="00F835DF" w:rsidRPr="00090387" w14:paraId="36FE4F87" w14:textId="77777777" w:rsidTr="008E0149">
        <w:tc>
          <w:tcPr>
            <w:tcW w:w="4990" w:type="dxa"/>
            <w:tcBorders>
              <w:top w:val="single" w:sz="4" w:space="0" w:color="auto"/>
              <w:left w:val="single" w:sz="4" w:space="0" w:color="auto"/>
              <w:bottom w:val="single" w:sz="4" w:space="0" w:color="auto"/>
              <w:right w:val="single" w:sz="4" w:space="0" w:color="auto"/>
            </w:tcBorders>
            <w:vAlign w:val="center"/>
          </w:tcPr>
          <w:p w14:paraId="52FE7DBA" w14:textId="4F632F27" w:rsidR="00484C76" w:rsidRPr="00484C76" w:rsidRDefault="00484C76" w:rsidP="00484C76">
            <w:pPr>
              <w:rPr>
                <w:rFonts w:ascii="Times New Roman" w:hAnsi="Times New Roman" w:cs="Times New Roman"/>
                <w:b/>
                <w:bCs w:val="0"/>
                <w:szCs w:val="22"/>
                <w:lang w:val="uk-UA"/>
              </w:rPr>
            </w:pPr>
            <w:r>
              <w:rPr>
                <w:rFonts w:ascii="Times New Roman" w:hAnsi="Times New Roman" w:cs="Times New Roman"/>
                <w:b/>
                <w:szCs w:val="22"/>
                <w:lang w:val="uk-UA"/>
              </w:rPr>
              <w:t xml:space="preserve">2. </w:t>
            </w:r>
            <w:r w:rsidRPr="00484C76">
              <w:rPr>
                <w:rFonts w:ascii="Times New Roman" w:hAnsi="Times New Roman" w:cs="Times New Roman"/>
                <w:b/>
                <w:szCs w:val="22"/>
                <w:lang w:val="uk-UA"/>
              </w:rPr>
              <w:t>Організація внутрішніх поїздок територією України для реалізації проєктних активностей</w:t>
            </w:r>
          </w:p>
          <w:p w14:paraId="62E062E4" w14:textId="553EB85E" w:rsidR="00484C76" w:rsidRPr="00484C76" w:rsidRDefault="00484C76" w:rsidP="00484C76">
            <w:pPr>
              <w:pStyle w:val="afd"/>
              <w:numPr>
                <w:ilvl w:val="0"/>
                <w:numId w:val="11"/>
              </w:numPr>
              <w:spacing w:after="0"/>
              <w:rPr>
                <w:rFonts w:ascii="Times New Roman" w:hAnsi="Times New Roman" w:cs="Times New Roman"/>
                <w:szCs w:val="22"/>
              </w:rPr>
            </w:pPr>
            <w:r w:rsidRPr="00484C76">
              <w:rPr>
                <w:rFonts w:ascii="Times New Roman" w:hAnsi="Times New Roman" w:cs="Times New Roman"/>
                <w:szCs w:val="22"/>
              </w:rPr>
              <w:t>організацію транспортного забезпечення (залізничний, автобусний, автомобільний транспорт);</w:t>
            </w:r>
          </w:p>
          <w:p w14:paraId="091AF219" w14:textId="77777777" w:rsidR="00484C76" w:rsidRPr="00484C76" w:rsidRDefault="00484C76" w:rsidP="00484C76">
            <w:pPr>
              <w:pStyle w:val="afd"/>
              <w:numPr>
                <w:ilvl w:val="0"/>
                <w:numId w:val="11"/>
              </w:numPr>
              <w:spacing w:after="0"/>
              <w:rPr>
                <w:rFonts w:ascii="Times New Roman" w:hAnsi="Times New Roman" w:cs="Times New Roman"/>
                <w:szCs w:val="22"/>
              </w:rPr>
            </w:pPr>
            <w:r w:rsidRPr="00484C76">
              <w:rPr>
                <w:rFonts w:ascii="Times New Roman" w:hAnsi="Times New Roman" w:cs="Times New Roman"/>
                <w:szCs w:val="22"/>
              </w:rPr>
              <w:t>логістичний супровід виїздів проєктної команди до локацій проведення проєктних активностей (тренінги, робочі зустрічі, консультації, польові візити, зустрічі зі стейкхолдерами);</w:t>
            </w:r>
          </w:p>
          <w:p w14:paraId="7ED9E4D1" w14:textId="77777777" w:rsidR="00484C76" w:rsidRPr="00484C76" w:rsidRDefault="00484C76" w:rsidP="00484C76">
            <w:pPr>
              <w:pStyle w:val="afd"/>
              <w:numPr>
                <w:ilvl w:val="0"/>
                <w:numId w:val="11"/>
              </w:numPr>
              <w:spacing w:after="0"/>
              <w:rPr>
                <w:rFonts w:ascii="Times New Roman" w:hAnsi="Times New Roman" w:cs="Times New Roman"/>
                <w:szCs w:val="22"/>
              </w:rPr>
            </w:pPr>
            <w:r w:rsidRPr="00484C76">
              <w:rPr>
                <w:rFonts w:ascii="Times New Roman" w:hAnsi="Times New Roman" w:cs="Times New Roman"/>
                <w:szCs w:val="22"/>
              </w:rPr>
              <w:t>організацію виплати добових відповідно до правил проєкту (за потреби);</w:t>
            </w:r>
          </w:p>
          <w:p w14:paraId="082A2C27" w14:textId="5B772136" w:rsidR="00484C76" w:rsidRPr="00484C76" w:rsidRDefault="00484C76" w:rsidP="00484C76">
            <w:pPr>
              <w:pStyle w:val="afd"/>
              <w:numPr>
                <w:ilvl w:val="0"/>
                <w:numId w:val="11"/>
              </w:numPr>
              <w:spacing w:after="0"/>
              <w:rPr>
                <w:rFonts w:ascii="Times New Roman" w:hAnsi="Times New Roman" w:cs="Times New Roman"/>
                <w:szCs w:val="22"/>
              </w:rPr>
            </w:pPr>
            <w:r w:rsidRPr="00484C76">
              <w:rPr>
                <w:rFonts w:ascii="Times New Roman" w:hAnsi="Times New Roman" w:cs="Times New Roman"/>
                <w:szCs w:val="22"/>
              </w:rPr>
              <w:t>фінансово-документальний супровід</w:t>
            </w:r>
            <w:r>
              <w:rPr>
                <w:rFonts w:ascii="Times New Roman" w:hAnsi="Times New Roman" w:cs="Times New Roman"/>
                <w:szCs w:val="22"/>
                <w:lang w:val="uk-UA"/>
              </w:rPr>
              <w:t xml:space="preserve"> (</w:t>
            </w:r>
            <w:r w:rsidRPr="00484C76">
              <w:rPr>
                <w:rFonts w:ascii="Times New Roman" w:hAnsi="Times New Roman" w:cs="Times New Roman"/>
                <w:szCs w:val="22"/>
              </w:rPr>
              <w:t xml:space="preserve">збір та систематизацію підтверджуючих документів (квитки, чеки, маршрутні листи, підтвердження пального тощо) відповідно до вимог програми </w:t>
            </w:r>
            <w:proofErr w:type="spellStart"/>
            <w:r w:rsidRPr="00484C76">
              <w:rPr>
                <w:rFonts w:ascii="Times New Roman" w:hAnsi="Times New Roman" w:cs="Times New Roman"/>
                <w:szCs w:val="22"/>
              </w:rPr>
              <w:t>Interreg</w:t>
            </w:r>
            <w:proofErr w:type="spellEnd"/>
            <w:r w:rsidRPr="00484C76">
              <w:rPr>
                <w:rFonts w:ascii="Times New Roman" w:hAnsi="Times New Roman" w:cs="Times New Roman"/>
                <w:szCs w:val="22"/>
              </w:rPr>
              <w:t xml:space="preserve"> та фінансового контролю</w:t>
            </w:r>
            <w:r>
              <w:rPr>
                <w:rFonts w:ascii="Times New Roman" w:hAnsi="Times New Roman" w:cs="Times New Roman"/>
                <w:szCs w:val="22"/>
                <w:lang w:val="uk-UA"/>
              </w:rPr>
              <w:t>)</w:t>
            </w:r>
            <w:r w:rsidRPr="00484C76">
              <w:rPr>
                <w:rFonts w:ascii="Times New Roman" w:hAnsi="Times New Roman" w:cs="Times New Roman"/>
                <w:szCs w:val="22"/>
              </w:rPr>
              <w:t>.</w:t>
            </w:r>
          </w:p>
          <w:p w14:paraId="1CAA5768" w14:textId="77777777" w:rsidR="00F835DF" w:rsidRPr="00484C76" w:rsidRDefault="00F835DF" w:rsidP="00AE279C">
            <w:pPr>
              <w:rPr>
                <w:rFonts w:ascii="Times New Roman" w:hAnsi="Times New Roman" w:cs="Times New Roman"/>
                <w:b/>
                <w:bCs w:val="0"/>
                <w:szCs w:val="22"/>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14:paraId="4DE7F57D" w14:textId="733A4696" w:rsidR="00F835DF" w:rsidRPr="00CB61AE" w:rsidRDefault="00484C76" w:rsidP="008E0149">
            <w:pPr>
              <w:jc w:val="left"/>
              <w:rPr>
                <w:rFonts w:ascii="Times New Roman" w:hAnsi="Times New Roman" w:cs="Times New Roman"/>
                <w:i/>
                <w:iCs/>
                <w:szCs w:val="22"/>
                <w:lang w:val="uk-UA"/>
              </w:rPr>
            </w:pPr>
            <w:r w:rsidRPr="00CB61AE">
              <w:rPr>
                <w:rFonts w:ascii="Times New Roman" w:hAnsi="Times New Roman" w:cs="Times New Roman"/>
                <w:i/>
                <w:iCs/>
                <w:szCs w:val="22"/>
                <w:lang w:val="uk-UA"/>
              </w:rPr>
              <w:t>Лютий 2026 – Грудень 2027</w:t>
            </w:r>
          </w:p>
        </w:tc>
        <w:tc>
          <w:tcPr>
            <w:tcW w:w="5528" w:type="dxa"/>
            <w:tcBorders>
              <w:top w:val="single" w:sz="4" w:space="0" w:color="auto"/>
              <w:left w:val="single" w:sz="4" w:space="0" w:color="auto"/>
              <w:bottom w:val="single" w:sz="4" w:space="0" w:color="auto"/>
              <w:right w:val="single" w:sz="4" w:space="0" w:color="auto"/>
            </w:tcBorders>
            <w:vAlign w:val="center"/>
          </w:tcPr>
          <w:p w14:paraId="0C815544" w14:textId="2302FAFF" w:rsidR="00484C76" w:rsidRDefault="00484C76" w:rsidP="008E0149">
            <w:pPr>
              <w:pStyle w:val="ae"/>
              <w:ind w:left="85"/>
              <w:rPr>
                <w:rFonts w:ascii="Times New Roman" w:hAnsi="Times New Roman" w:cs="Times New Roman"/>
                <w:i/>
                <w:iCs/>
                <w:szCs w:val="22"/>
              </w:rPr>
            </w:pPr>
            <w:r w:rsidRPr="00484C76">
              <w:rPr>
                <w:rFonts w:ascii="Times New Roman" w:hAnsi="Times New Roman" w:cs="Times New Roman"/>
                <w:i/>
                <w:iCs/>
                <w:szCs w:val="22"/>
              </w:rPr>
              <w:t xml:space="preserve">Напрямки поїздок: </w:t>
            </w:r>
          </w:p>
          <w:p w14:paraId="4463C627" w14:textId="77777777" w:rsidR="003209A4" w:rsidRDefault="003209A4" w:rsidP="008E0149">
            <w:pPr>
              <w:pStyle w:val="ae"/>
              <w:ind w:left="85"/>
              <w:rPr>
                <w:rFonts w:ascii="Times New Roman" w:hAnsi="Times New Roman" w:cs="Times New Roman"/>
                <w:i/>
                <w:iCs/>
                <w:szCs w:val="22"/>
                <w:lang w:val="uk-UA"/>
              </w:rPr>
            </w:pPr>
          </w:p>
          <w:p w14:paraId="1091FDFE" w14:textId="77777777" w:rsidR="00484C76" w:rsidRDefault="00484C76" w:rsidP="008E0149">
            <w:pPr>
              <w:pStyle w:val="ae"/>
              <w:ind w:left="85"/>
              <w:rPr>
                <w:rFonts w:ascii="Times New Roman" w:hAnsi="Times New Roman" w:cs="Times New Roman"/>
                <w:i/>
                <w:iCs/>
                <w:szCs w:val="22"/>
                <w:lang w:val="uk-UA"/>
              </w:rPr>
            </w:pPr>
            <w:r w:rsidRPr="00484C76">
              <w:rPr>
                <w:rFonts w:ascii="Times New Roman" w:hAnsi="Times New Roman" w:cs="Times New Roman"/>
                <w:i/>
                <w:iCs/>
                <w:szCs w:val="22"/>
              </w:rPr>
              <w:t>• Миколаїв та Миколаївська область (базова локація);</w:t>
            </w:r>
          </w:p>
          <w:p w14:paraId="435D8DE0" w14:textId="77777777" w:rsidR="00484C76" w:rsidRDefault="00484C76" w:rsidP="008E0149">
            <w:pPr>
              <w:pStyle w:val="ae"/>
              <w:ind w:left="85"/>
              <w:rPr>
                <w:rFonts w:ascii="Times New Roman" w:hAnsi="Times New Roman" w:cs="Times New Roman"/>
                <w:i/>
                <w:iCs/>
                <w:szCs w:val="22"/>
                <w:lang w:val="uk-UA"/>
              </w:rPr>
            </w:pPr>
            <w:r w:rsidRPr="00484C76">
              <w:rPr>
                <w:rFonts w:ascii="Times New Roman" w:hAnsi="Times New Roman" w:cs="Times New Roman"/>
                <w:i/>
                <w:iCs/>
                <w:szCs w:val="22"/>
              </w:rPr>
              <w:t xml:space="preserve">• інші регіони України (за потреби). </w:t>
            </w:r>
          </w:p>
          <w:p w14:paraId="56C1ABE7" w14:textId="06890D5B" w:rsidR="00F835DF" w:rsidRPr="00CB61AE" w:rsidRDefault="00484C76" w:rsidP="008E0149">
            <w:pPr>
              <w:pStyle w:val="ae"/>
              <w:ind w:left="85"/>
              <w:rPr>
                <w:rFonts w:ascii="Times New Roman" w:hAnsi="Times New Roman" w:cs="Times New Roman"/>
                <w:i/>
                <w:iCs/>
                <w:szCs w:val="22"/>
                <w:lang w:val="uk-UA"/>
              </w:rPr>
            </w:pPr>
            <w:r w:rsidRPr="00484C76">
              <w:rPr>
                <w:rFonts w:ascii="Times New Roman" w:hAnsi="Times New Roman" w:cs="Times New Roman"/>
                <w:i/>
                <w:iCs/>
                <w:szCs w:val="22"/>
              </w:rPr>
              <w:t>Орієнтовний обсяг: 8 внутрішніх поїздок; до 3 учасників; тривалість –</w:t>
            </w:r>
            <w:r>
              <w:rPr>
                <w:rFonts w:ascii="Times New Roman" w:hAnsi="Times New Roman" w:cs="Times New Roman"/>
                <w:i/>
                <w:iCs/>
                <w:szCs w:val="22"/>
                <w:lang w:val="uk-UA"/>
              </w:rPr>
              <w:t xml:space="preserve"> </w:t>
            </w:r>
            <w:r w:rsidRPr="00484C76">
              <w:rPr>
                <w:rFonts w:ascii="Times New Roman" w:hAnsi="Times New Roman" w:cs="Times New Roman"/>
                <w:i/>
                <w:iCs/>
                <w:szCs w:val="22"/>
              </w:rPr>
              <w:t>1 день.</w:t>
            </w:r>
          </w:p>
        </w:tc>
        <w:tc>
          <w:tcPr>
            <w:tcW w:w="1985" w:type="dxa"/>
            <w:tcBorders>
              <w:top w:val="single" w:sz="4" w:space="0" w:color="auto"/>
              <w:left w:val="single" w:sz="4" w:space="0" w:color="auto"/>
              <w:bottom w:val="single" w:sz="4" w:space="0" w:color="auto"/>
              <w:right w:val="single" w:sz="4" w:space="0" w:color="auto"/>
            </w:tcBorders>
            <w:vAlign w:val="center"/>
          </w:tcPr>
          <w:p w14:paraId="5EECA18C" w14:textId="63579577" w:rsidR="00F835DF" w:rsidRPr="00CB61AE" w:rsidRDefault="00F835DF" w:rsidP="008E0149">
            <w:pPr>
              <w:jc w:val="center"/>
              <w:rPr>
                <w:rFonts w:ascii="Times New Roman" w:hAnsi="Times New Roman" w:cs="Times New Roman"/>
                <w:i/>
                <w:iCs/>
                <w:szCs w:val="22"/>
                <w:lang w:val="uk-UA"/>
              </w:rPr>
            </w:pPr>
          </w:p>
        </w:tc>
      </w:tr>
    </w:tbl>
    <w:p w14:paraId="794F587A" w14:textId="77777777" w:rsidR="009C4F6E" w:rsidRPr="00090387" w:rsidRDefault="009C4F6E" w:rsidP="009C4F6E">
      <w:pPr>
        <w:rPr>
          <w:rFonts w:ascii="Times New Roman" w:hAnsi="Times New Roman" w:cs="Times New Roman"/>
          <w:szCs w:val="22"/>
          <w:highlight w:val="yellow"/>
          <w:u w:val="single"/>
          <w:lang w:eastAsia="en-US"/>
        </w:rPr>
      </w:pPr>
    </w:p>
    <w:p w14:paraId="74024BE9" w14:textId="77777777" w:rsidR="009C4F6E" w:rsidRPr="00406DB5" w:rsidRDefault="009C4F6E" w:rsidP="009C4F6E">
      <w:pPr>
        <w:rPr>
          <w:rFonts w:ascii="Times New Roman" w:hAnsi="Times New Roman" w:cs="Times New Roman"/>
          <w:szCs w:val="22"/>
          <w:u w:val="single"/>
          <w:lang w:eastAsia="en-US"/>
        </w:rPr>
      </w:pPr>
    </w:p>
    <w:bookmarkEnd w:id="2"/>
    <w:p w14:paraId="09A62E65" w14:textId="77777777" w:rsidR="0014061C" w:rsidRPr="00EA2E93" w:rsidRDefault="0014061C" w:rsidP="0014061C">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14061C" w:rsidRPr="00EA2E93" w14:paraId="2CE75171" w14:textId="77777777" w:rsidTr="004E7CD6">
        <w:trPr>
          <w:trHeight w:val="106"/>
        </w:trPr>
        <w:tc>
          <w:tcPr>
            <w:tcW w:w="9242" w:type="dxa"/>
            <w:tcBorders>
              <w:top w:val="single" w:sz="4" w:space="0" w:color="auto"/>
              <w:left w:val="single" w:sz="4" w:space="0" w:color="auto"/>
              <w:bottom w:val="single" w:sz="4" w:space="0" w:color="auto"/>
              <w:right w:val="single" w:sz="12" w:space="0" w:color="auto"/>
            </w:tcBorders>
            <w:vAlign w:val="center"/>
            <w:hideMark/>
          </w:tcPr>
          <w:p w14:paraId="474E9B61" w14:textId="77777777" w:rsidR="0014061C" w:rsidRPr="00EA2E93" w:rsidRDefault="0014061C" w:rsidP="004E7CD6">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2DABA50B" w14:textId="77777777" w:rsidR="0014061C" w:rsidRPr="002707A5" w:rsidRDefault="0014061C" w:rsidP="004E7CD6">
            <w:pPr>
              <w:jc w:val="center"/>
              <w:rPr>
                <w:rFonts w:ascii="Times New Roman" w:hAnsi="Times New Roman" w:cs="Times New Roman"/>
                <w:szCs w:val="22"/>
                <w:lang w:val="uk-UA"/>
              </w:rPr>
            </w:pPr>
          </w:p>
        </w:tc>
      </w:tr>
    </w:tbl>
    <w:p w14:paraId="412C299A" w14:textId="77777777" w:rsidR="0014061C" w:rsidRDefault="0014061C" w:rsidP="0014061C">
      <w:pPr>
        <w:rPr>
          <w:rFonts w:ascii="Times New Roman" w:hAnsi="Times New Roman" w:cs="Times New Roman"/>
          <w:szCs w:val="22"/>
          <w:lang w:eastAsia="en-US"/>
        </w:rPr>
      </w:pPr>
    </w:p>
    <w:p w14:paraId="5644D2B5" w14:textId="77777777" w:rsidR="0014061C" w:rsidRPr="00826567" w:rsidRDefault="0014061C" w:rsidP="0014061C">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29545AD3" w14:textId="77777777" w:rsidR="0014061C" w:rsidRPr="00FE246A" w:rsidRDefault="0014061C" w:rsidP="0014061C">
      <w:pPr>
        <w:rPr>
          <w:rFonts w:ascii="Times New Roman" w:hAnsi="Times New Roman" w:cs="Times New Roman"/>
          <w:szCs w:val="22"/>
          <w:lang w:val="uk-UA" w:eastAsia="en-US"/>
        </w:rPr>
      </w:pPr>
      <w:r>
        <w:rPr>
          <w:rFonts w:ascii="Times New Roman" w:hAnsi="Times New Roman" w:cs="Times New Roman"/>
          <w:szCs w:val="22"/>
          <w:lang w:val="uk-UA" w:eastAsia="en-US"/>
        </w:rPr>
        <w:lastRenderedPageBreak/>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5095"/>
      </w:tblGrid>
      <w:tr w:rsidR="00E13E74" w:rsidRPr="00EA2E93" w14:paraId="2E31E278"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5095" w:type="dxa"/>
            <w:tcBorders>
              <w:top w:val="single" w:sz="6" w:space="0" w:color="auto"/>
              <w:left w:val="single" w:sz="6" w:space="0" w:color="auto"/>
              <w:bottom w:val="single" w:sz="6" w:space="0" w:color="auto"/>
              <w:right w:val="single" w:sz="6" w:space="0" w:color="auto"/>
            </w:tcBorders>
          </w:tcPr>
          <w:p w14:paraId="6D9CA9FB" w14:textId="5A806B58" w:rsidR="00E13E74" w:rsidRPr="00EA2E93" w:rsidRDefault="00E13E74">
            <w:pPr>
              <w:rPr>
                <w:rFonts w:ascii="Times New Roman" w:hAnsi="Times New Roman" w:cs="Times New Roman"/>
                <w:szCs w:val="22"/>
              </w:rPr>
            </w:pPr>
          </w:p>
        </w:tc>
      </w:tr>
      <w:tr w:rsidR="00E13E74" w:rsidRPr="00EA2E93" w14:paraId="5BE6930B"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5095"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FF40D0" w:rsidRDefault="00E13E74">
            <w:pPr>
              <w:rPr>
                <w:rFonts w:ascii="Times New Roman" w:hAnsi="Times New Roman" w:cs="Times New Roman"/>
                <w:color w:val="000000" w:themeColor="text1"/>
                <w:szCs w:val="22"/>
              </w:rPr>
            </w:pPr>
            <w:r w:rsidRPr="00FF40D0">
              <w:rPr>
                <w:rFonts w:ascii="Times New Roman" w:hAnsi="Times New Roman" w:cs="Times New Roman"/>
                <w:color w:val="000000" w:themeColor="text1"/>
                <w:szCs w:val="22"/>
              </w:rPr>
              <w:t>Дата</w:t>
            </w:r>
          </w:p>
        </w:tc>
        <w:tc>
          <w:tcPr>
            <w:tcW w:w="5095" w:type="dxa"/>
            <w:tcBorders>
              <w:top w:val="single" w:sz="6" w:space="0" w:color="auto"/>
              <w:left w:val="single" w:sz="6" w:space="0" w:color="auto"/>
              <w:bottom w:val="single" w:sz="6" w:space="0" w:color="auto"/>
              <w:right w:val="single" w:sz="6" w:space="0" w:color="auto"/>
            </w:tcBorders>
          </w:tcPr>
          <w:p w14:paraId="2A285FE2" w14:textId="0BA2EA76" w:rsidR="00E13E74" w:rsidRPr="00FF40D0" w:rsidRDefault="00E13E74">
            <w:pPr>
              <w:rPr>
                <w:rFonts w:ascii="Times New Roman" w:hAnsi="Times New Roman" w:cs="Times New Roman"/>
                <w:color w:val="000000" w:themeColor="text1"/>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B5A5" w14:textId="77777777" w:rsidR="00602CB0" w:rsidRDefault="00602CB0" w:rsidP="00E10F4F">
      <w:r>
        <w:separator/>
      </w:r>
    </w:p>
  </w:endnote>
  <w:endnote w:type="continuationSeparator" w:id="0">
    <w:p w14:paraId="1CE0AF95" w14:textId="77777777" w:rsidR="00602CB0" w:rsidRDefault="00602CB0"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3209A4"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775E" w14:textId="77777777" w:rsidR="00602CB0" w:rsidRDefault="00602CB0" w:rsidP="00E10F4F">
      <w:r>
        <w:separator/>
      </w:r>
    </w:p>
  </w:footnote>
  <w:footnote w:type="continuationSeparator" w:id="0">
    <w:p w14:paraId="70407DFC" w14:textId="77777777" w:rsidR="00602CB0" w:rsidRDefault="00602CB0"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172712C6" w14:textId="77777777" w:rsidR="009C4F6E" w:rsidRPr="00EA2E93" w:rsidRDefault="009C4F6E" w:rsidP="009C4F6E">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5107E369" w14:textId="77777777" w:rsidR="009C4F6E" w:rsidRPr="00EA2E93" w:rsidRDefault="009C4F6E" w:rsidP="009C4F6E">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FA2ACF"/>
    <w:multiLevelType w:val="hybridMultilevel"/>
    <w:tmpl w:val="7E2E51F8"/>
    <w:lvl w:ilvl="0" w:tplc="11E6FCD0">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5CB2375"/>
    <w:multiLevelType w:val="hybridMultilevel"/>
    <w:tmpl w:val="00E470EC"/>
    <w:lvl w:ilvl="0" w:tplc="11E6FCD0">
      <w:numFmt w:val="bullet"/>
      <w:lvlText w:val="–"/>
      <w:lvlJc w:val="left"/>
      <w:pPr>
        <w:ind w:left="805" w:hanging="360"/>
      </w:pPr>
      <w:rPr>
        <w:rFonts w:ascii="Arial" w:eastAsiaTheme="minorHAnsi" w:hAnsi="Aria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C960F4"/>
    <w:multiLevelType w:val="hybridMultilevel"/>
    <w:tmpl w:val="7966B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014562"/>
    <w:multiLevelType w:val="hybridMultilevel"/>
    <w:tmpl w:val="D78C9206"/>
    <w:lvl w:ilvl="0" w:tplc="AAB20890">
      <w:numFmt w:val="bullet"/>
      <w:lvlText w:val="•"/>
      <w:lvlJc w:val="left"/>
      <w:pPr>
        <w:ind w:left="445" w:hanging="360"/>
      </w:pPr>
      <w:rPr>
        <w:rFonts w:ascii="Times New Roman" w:eastAsia="Times New Roman" w:hAnsi="Times New Roman" w:cs="Times New Roman" w:hint="default"/>
      </w:rPr>
    </w:lvl>
    <w:lvl w:ilvl="1" w:tplc="20000003" w:tentative="1">
      <w:start w:val="1"/>
      <w:numFmt w:val="bullet"/>
      <w:lvlText w:val="o"/>
      <w:lvlJc w:val="left"/>
      <w:pPr>
        <w:ind w:left="1165" w:hanging="360"/>
      </w:pPr>
      <w:rPr>
        <w:rFonts w:ascii="Courier New" w:hAnsi="Courier New" w:cs="Courier New" w:hint="default"/>
      </w:rPr>
    </w:lvl>
    <w:lvl w:ilvl="2" w:tplc="20000005" w:tentative="1">
      <w:start w:val="1"/>
      <w:numFmt w:val="bullet"/>
      <w:lvlText w:val=""/>
      <w:lvlJc w:val="left"/>
      <w:pPr>
        <w:ind w:left="1885" w:hanging="360"/>
      </w:pPr>
      <w:rPr>
        <w:rFonts w:ascii="Wingdings" w:hAnsi="Wingdings" w:hint="default"/>
      </w:rPr>
    </w:lvl>
    <w:lvl w:ilvl="3" w:tplc="20000001" w:tentative="1">
      <w:start w:val="1"/>
      <w:numFmt w:val="bullet"/>
      <w:lvlText w:val=""/>
      <w:lvlJc w:val="left"/>
      <w:pPr>
        <w:ind w:left="2605" w:hanging="360"/>
      </w:pPr>
      <w:rPr>
        <w:rFonts w:ascii="Symbol" w:hAnsi="Symbol" w:hint="default"/>
      </w:rPr>
    </w:lvl>
    <w:lvl w:ilvl="4" w:tplc="20000003" w:tentative="1">
      <w:start w:val="1"/>
      <w:numFmt w:val="bullet"/>
      <w:lvlText w:val="o"/>
      <w:lvlJc w:val="left"/>
      <w:pPr>
        <w:ind w:left="3325" w:hanging="360"/>
      </w:pPr>
      <w:rPr>
        <w:rFonts w:ascii="Courier New" w:hAnsi="Courier New" w:cs="Courier New" w:hint="default"/>
      </w:rPr>
    </w:lvl>
    <w:lvl w:ilvl="5" w:tplc="20000005" w:tentative="1">
      <w:start w:val="1"/>
      <w:numFmt w:val="bullet"/>
      <w:lvlText w:val=""/>
      <w:lvlJc w:val="left"/>
      <w:pPr>
        <w:ind w:left="4045" w:hanging="360"/>
      </w:pPr>
      <w:rPr>
        <w:rFonts w:ascii="Wingdings" w:hAnsi="Wingdings" w:hint="default"/>
      </w:rPr>
    </w:lvl>
    <w:lvl w:ilvl="6" w:tplc="20000001" w:tentative="1">
      <w:start w:val="1"/>
      <w:numFmt w:val="bullet"/>
      <w:lvlText w:val=""/>
      <w:lvlJc w:val="left"/>
      <w:pPr>
        <w:ind w:left="4765" w:hanging="360"/>
      </w:pPr>
      <w:rPr>
        <w:rFonts w:ascii="Symbol" w:hAnsi="Symbol" w:hint="default"/>
      </w:rPr>
    </w:lvl>
    <w:lvl w:ilvl="7" w:tplc="20000003" w:tentative="1">
      <w:start w:val="1"/>
      <w:numFmt w:val="bullet"/>
      <w:lvlText w:val="o"/>
      <w:lvlJc w:val="left"/>
      <w:pPr>
        <w:ind w:left="5485" w:hanging="360"/>
      </w:pPr>
      <w:rPr>
        <w:rFonts w:ascii="Courier New" w:hAnsi="Courier New" w:cs="Courier New" w:hint="default"/>
      </w:rPr>
    </w:lvl>
    <w:lvl w:ilvl="8" w:tplc="20000005" w:tentative="1">
      <w:start w:val="1"/>
      <w:numFmt w:val="bullet"/>
      <w:lvlText w:val=""/>
      <w:lvlJc w:val="left"/>
      <w:pPr>
        <w:ind w:left="6205" w:hanging="360"/>
      </w:pPr>
      <w:rPr>
        <w:rFonts w:ascii="Wingdings" w:hAnsi="Wingdings" w:hint="default"/>
      </w:rPr>
    </w:lvl>
  </w:abstractNum>
  <w:abstractNum w:abstractNumId="9"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2"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6"/>
  </w:num>
  <w:num w:numId="3">
    <w:abstractNumId w:val="7"/>
  </w:num>
  <w:num w:numId="4">
    <w:abstractNumId w:val="2"/>
  </w:num>
  <w:num w:numId="5">
    <w:abstractNumId w:val="0"/>
  </w:num>
  <w:num w:numId="6">
    <w:abstractNumId w:val="9"/>
  </w:num>
  <w:num w:numId="7">
    <w:abstractNumId w:val="4"/>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0E51"/>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6AE"/>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387"/>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8A3"/>
    <w:rsid w:val="000C0BC0"/>
    <w:rsid w:val="000C0C43"/>
    <w:rsid w:val="000C1C24"/>
    <w:rsid w:val="000C203E"/>
    <w:rsid w:val="000C2507"/>
    <w:rsid w:val="000C2BC3"/>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3EF9"/>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1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385"/>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456"/>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07A5"/>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66AD"/>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1D75"/>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1AEC"/>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09A4"/>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69B"/>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18D3"/>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4F3"/>
    <w:rsid w:val="004069AB"/>
    <w:rsid w:val="00406B7C"/>
    <w:rsid w:val="00406DB5"/>
    <w:rsid w:val="00407FA8"/>
    <w:rsid w:val="0041038B"/>
    <w:rsid w:val="00410923"/>
    <w:rsid w:val="004109F0"/>
    <w:rsid w:val="00410F5F"/>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4C7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A7A36"/>
    <w:rsid w:val="004B00C6"/>
    <w:rsid w:val="004B0C41"/>
    <w:rsid w:val="004B16E9"/>
    <w:rsid w:val="004B1976"/>
    <w:rsid w:val="004B1BC9"/>
    <w:rsid w:val="004B22DC"/>
    <w:rsid w:val="004B328A"/>
    <w:rsid w:val="004B3382"/>
    <w:rsid w:val="004B3BDB"/>
    <w:rsid w:val="004B45E4"/>
    <w:rsid w:val="004B5227"/>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BAE"/>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1E91"/>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2CB0"/>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02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A0B"/>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0A1"/>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DFC"/>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55BB"/>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93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2D11"/>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6E"/>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5982"/>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716"/>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79C"/>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770"/>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04D"/>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1AE"/>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27EC1"/>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2E9A"/>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383A"/>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3F80"/>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364"/>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35DF"/>
    <w:rsid w:val="00F842B2"/>
    <w:rsid w:val="00F84D02"/>
    <w:rsid w:val="00F85166"/>
    <w:rsid w:val="00F85D4C"/>
    <w:rsid w:val="00F85EFA"/>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0D0"/>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086B5-8A05-48E8-B87E-0DD23F94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545</Words>
  <Characters>3782</Characters>
  <Application>Microsoft Office Word</Application>
  <DocSecurity>0</DocSecurity>
  <Lines>31</Lines>
  <Paragraphs>8</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Cím</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4319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14</cp:revision>
  <cp:lastPrinted>2019-05-31T12:08:00Z</cp:lastPrinted>
  <dcterms:created xsi:type="dcterms:W3CDTF">2026-05-10T17:56:00Z</dcterms:created>
  <dcterms:modified xsi:type="dcterms:W3CDTF">2026-06-26T19:03:00Z</dcterms:modified>
</cp:coreProperties>
</file>